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rPr>
          <w:rFonts w:ascii="方正小标宋简体" w:eastAsia="方正小标宋简体" w:cs="Times New Roman"/>
          <w:sz w:val="44"/>
          <w:szCs w:val="44"/>
        </w:rPr>
      </w:pPr>
    </w:p>
    <w:p w:rsidR="004663A9" w:rsidRDefault="004663A9">
      <w:pPr>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廊坊经济技术开发区人民法院</w:t>
      </w:r>
    </w:p>
    <w:p w:rsidR="004663A9" w:rsidRDefault="004663A9">
      <w:pPr>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制度汇编</w:t>
      </w:r>
    </w:p>
    <w:p w:rsidR="004663A9" w:rsidRDefault="004663A9">
      <w:pPr>
        <w:jc w:val="center"/>
        <w:rPr>
          <w:rFonts w:ascii="方正小标宋简体" w:eastAsia="方正小标宋简体" w:cs="Times New Roman"/>
          <w:sz w:val="44"/>
          <w:szCs w:val="44"/>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rPr>
          <w:rFonts w:ascii="方正小标宋简体" w:eastAsia="方正小标宋简体" w:cs="Times New Roman"/>
          <w:sz w:val="28"/>
          <w:szCs w:val="28"/>
        </w:rPr>
      </w:pP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廊坊经济技术开发区人民法院</w:t>
      </w: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二</w:t>
      </w:r>
      <w:r>
        <w:rPr>
          <w:rFonts w:ascii="宋体" w:eastAsia="宋体" w:hAnsi="宋体" w:cs="宋体"/>
          <w:b/>
          <w:bCs/>
          <w:sz w:val="28"/>
          <w:szCs w:val="28"/>
        </w:rPr>
        <w:t>O</w:t>
      </w:r>
      <w:r>
        <w:rPr>
          <w:rFonts w:ascii="宋体" w:eastAsia="宋体" w:hAnsi="宋体" w:cs="宋体" w:hint="eastAsia"/>
          <w:b/>
          <w:bCs/>
          <w:sz w:val="28"/>
          <w:szCs w:val="28"/>
        </w:rPr>
        <w:t>二一年七月</w:t>
      </w:r>
    </w:p>
    <w:p w:rsidR="004663A9" w:rsidRDefault="004663A9">
      <w:pPr>
        <w:jc w:val="center"/>
        <w:rPr>
          <w:rFonts w:ascii="宋体" w:eastAsia="宋体" w:hAnsi="宋体" w:cs="Times New Roman"/>
          <w:sz w:val="28"/>
          <w:szCs w:val="28"/>
        </w:rPr>
      </w:pPr>
    </w:p>
    <w:p w:rsidR="004663A9" w:rsidRDefault="004663A9">
      <w:pPr>
        <w:pStyle w:val="TOC1"/>
        <w:tabs>
          <w:tab w:val="right" w:leader="dot" w:pos="8844"/>
        </w:tabs>
        <w:spacing w:line="240" w:lineRule="auto"/>
        <w:rPr>
          <w:rFonts w:cs="Times New Roman"/>
          <w:sz w:val="28"/>
          <w:szCs w:val="28"/>
        </w:rPr>
        <w:sectPr w:rsidR="004663A9">
          <w:pgSz w:w="11906" w:h="16838"/>
          <w:pgMar w:top="1491" w:right="1474" w:bottom="1985" w:left="1588" w:header="851" w:footer="1474" w:gutter="0"/>
          <w:pgNumType w:fmt="upperRoman" w:start="1"/>
          <w:cols w:space="425"/>
          <w:docGrid w:type="linesAndChars" w:linePitch="579" w:charSpace="-849"/>
        </w:sectPr>
      </w:pPr>
    </w:p>
    <w:p w:rsidR="004663A9" w:rsidRDefault="004663A9">
      <w:pPr>
        <w:pStyle w:val="TOC1"/>
        <w:tabs>
          <w:tab w:val="right" w:leader="dot" w:pos="8844"/>
        </w:tabs>
        <w:spacing w:line="240" w:lineRule="auto"/>
        <w:jc w:val="center"/>
        <w:rPr>
          <w:rFonts w:ascii="宋体" w:cs="宋体"/>
          <w:b/>
          <w:bCs/>
          <w:sz w:val="28"/>
          <w:szCs w:val="28"/>
        </w:rPr>
      </w:pPr>
      <w:r>
        <w:rPr>
          <w:rFonts w:ascii="宋体" w:hAnsi="宋体" w:cs="宋体" w:hint="eastAsia"/>
          <w:b/>
          <w:bCs/>
          <w:sz w:val="28"/>
          <w:szCs w:val="28"/>
        </w:rPr>
        <w:t>目录</w:t>
      </w:r>
    </w:p>
    <w:p w:rsidR="004663A9" w:rsidRDefault="004663A9" w:rsidP="00B11481">
      <w:pPr>
        <w:pStyle w:val="TOC1"/>
        <w:tabs>
          <w:tab w:val="right" w:leader="dot" w:pos="8844"/>
        </w:tabs>
        <w:spacing w:line="240" w:lineRule="auto"/>
        <w:ind w:firstLineChars="100" w:firstLine="31680"/>
        <w:rPr>
          <w:rFonts w:ascii="仿宋" w:eastAsia="仿宋" w:hAnsi="仿宋" w:cs="仿宋"/>
          <w:spacing w:val="-23"/>
          <w:sz w:val="28"/>
          <w:szCs w:val="28"/>
        </w:rPr>
      </w:pPr>
      <w:r>
        <w:rPr>
          <w:rFonts w:ascii="仿宋" w:eastAsia="仿宋" w:hAnsi="仿宋" w:cs="仿宋"/>
          <w:spacing w:val="-23"/>
          <w:sz w:val="28"/>
          <w:szCs w:val="28"/>
        </w:rPr>
        <w:fldChar w:fldCharType="begin"/>
      </w:r>
      <w:r>
        <w:rPr>
          <w:rFonts w:ascii="仿宋" w:eastAsia="仿宋" w:hAnsi="仿宋" w:cs="仿宋"/>
          <w:spacing w:val="-23"/>
          <w:sz w:val="28"/>
          <w:szCs w:val="28"/>
        </w:rPr>
        <w:instrText xml:space="preserve">TOC \o "1-2" \h \u </w:instrText>
      </w:r>
      <w:r>
        <w:rPr>
          <w:rFonts w:ascii="仿宋" w:eastAsia="仿宋" w:hAnsi="仿宋" w:cs="仿宋"/>
          <w:spacing w:val="-23"/>
          <w:sz w:val="28"/>
          <w:szCs w:val="28"/>
        </w:rPr>
        <w:fldChar w:fldCharType="separate"/>
      </w:r>
      <w:hyperlink w:anchor="_Toc7852" w:history="1">
        <w:r>
          <w:rPr>
            <w:rFonts w:ascii="仿宋" w:eastAsia="仿宋" w:hAnsi="仿宋" w:cs="仿宋" w:hint="eastAsia"/>
            <w:b/>
            <w:bCs/>
            <w:spacing w:val="-23"/>
            <w:sz w:val="28"/>
            <w:szCs w:val="28"/>
          </w:rPr>
          <w:t>第一章</w:t>
        </w:r>
        <w:r>
          <w:rPr>
            <w:rFonts w:ascii="仿宋" w:eastAsia="仿宋" w:hAnsi="仿宋" w:cs="仿宋"/>
            <w:b/>
            <w:bCs/>
            <w:spacing w:val="-23"/>
            <w:sz w:val="28"/>
            <w:szCs w:val="28"/>
          </w:rPr>
          <w:t xml:space="preserve"> </w:t>
        </w:r>
        <w:r>
          <w:rPr>
            <w:rFonts w:ascii="仿宋" w:eastAsia="仿宋" w:hAnsi="仿宋" w:cs="仿宋" w:hint="eastAsia"/>
            <w:b/>
            <w:bCs/>
            <w:spacing w:val="-23"/>
            <w:sz w:val="28"/>
            <w:szCs w:val="28"/>
          </w:rPr>
          <w:t>队伍建设制度</w:t>
        </w:r>
        <w:r>
          <w:rPr>
            <w:rFonts w:ascii="仿宋" w:eastAsia="仿宋" w:hAnsi="仿宋" w:cs="Times New Roman"/>
            <w:spacing w:val="-23"/>
            <w:sz w:val="28"/>
            <w:szCs w:val="28"/>
          </w:rPr>
          <w:tab/>
        </w:r>
      </w:hyperlink>
      <w:r>
        <w:rPr>
          <w:rFonts w:ascii="仿宋" w:eastAsia="仿宋" w:hAnsi="仿宋" w:cs="仿宋"/>
          <w:spacing w:val="-23"/>
          <w:sz w:val="28"/>
          <w:szCs w:val="28"/>
        </w:rPr>
        <w:t>03</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1</w:t>
      </w:r>
      <w:r>
        <w:rPr>
          <w:rFonts w:ascii="仿宋" w:eastAsia="仿宋" w:hAnsi="仿宋" w:cs="仿宋" w:hint="eastAsia"/>
          <w:spacing w:val="-23"/>
          <w:sz w:val="28"/>
          <w:szCs w:val="28"/>
        </w:rPr>
        <w:t>、</w:t>
      </w:r>
      <w:hyperlink w:anchor="_Toc4671" w:history="1">
        <w:r>
          <w:rPr>
            <w:rFonts w:ascii="仿宋" w:eastAsia="仿宋" w:hAnsi="仿宋" w:cs="仿宋" w:hint="eastAsia"/>
            <w:spacing w:val="-23"/>
            <w:sz w:val="28"/>
            <w:szCs w:val="28"/>
          </w:rPr>
          <w:t>廊坊经济技术开发区人民法院</w:t>
        </w:r>
      </w:hyperlink>
      <w:hyperlink w:anchor="_Toc6178" w:history="1">
        <w:r>
          <w:rPr>
            <w:rFonts w:ascii="仿宋" w:eastAsia="仿宋" w:hAnsi="仿宋" w:cs="仿宋" w:hint="eastAsia"/>
            <w:spacing w:val="-23"/>
            <w:sz w:val="28"/>
            <w:szCs w:val="28"/>
          </w:rPr>
          <w:t>党组理论学习中心组学习制度</w:t>
        </w:r>
        <w:r>
          <w:rPr>
            <w:rFonts w:ascii="仿宋" w:eastAsia="仿宋" w:hAnsi="仿宋" w:cs="Times New Roman"/>
            <w:spacing w:val="-23"/>
            <w:sz w:val="28"/>
            <w:szCs w:val="28"/>
          </w:rPr>
          <w:tab/>
        </w:r>
      </w:hyperlink>
      <w:r>
        <w:rPr>
          <w:rFonts w:ascii="仿宋" w:eastAsia="仿宋" w:hAnsi="仿宋" w:cs="仿宋"/>
          <w:spacing w:val="-23"/>
          <w:sz w:val="28"/>
          <w:szCs w:val="28"/>
        </w:rPr>
        <w:t>04</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2</w:t>
      </w:r>
      <w:r>
        <w:rPr>
          <w:rFonts w:ascii="仿宋" w:eastAsia="仿宋" w:hAnsi="仿宋" w:cs="仿宋" w:hint="eastAsia"/>
          <w:spacing w:val="-23"/>
          <w:sz w:val="28"/>
          <w:szCs w:val="28"/>
        </w:rPr>
        <w:t>、</w:t>
      </w:r>
      <w:hyperlink w:anchor="_Toc26092" w:history="1">
        <w:r>
          <w:rPr>
            <w:rFonts w:ascii="仿宋" w:eastAsia="仿宋" w:hAnsi="仿宋" w:cs="仿宋" w:hint="eastAsia"/>
            <w:spacing w:val="-23"/>
            <w:sz w:val="28"/>
            <w:szCs w:val="28"/>
          </w:rPr>
          <w:t>廊坊经济技术开发区人民法院</w:t>
        </w:r>
      </w:hyperlink>
      <w:hyperlink w:anchor="_Toc23702" w:history="1">
        <w:r>
          <w:rPr>
            <w:rFonts w:ascii="仿宋" w:eastAsia="仿宋" w:hAnsi="仿宋" w:cs="仿宋" w:hint="eastAsia"/>
            <w:spacing w:val="-23"/>
            <w:sz w:val="28"/>
            <w:szCs w:val="28"/>
          </w:rPr>
          <w:t>意识形态工作制度</w:t>
        </w:r>
        <w:r>
          <w:rPr>
            <w:rFonts w:ascii="仿宋" w:eastAsia="仿宋" w:hAnsi="仿宋" w:cs="Times New Roman"/>
            <w:spacing w:val="-23"/>
            <w:sz w:val="28"/>
            <w:szCs w:val="28"/>
          </w:rPr>
          <w:tab/>
        </w:r>
      </w:hyperlink>
      <w:r>
        <w:rPr>
          <w:rFonts w:ascii="仿宋" w:eastAsia="仿宋" w:hAnsi="仿宋" w:cs="仿宋"/>
          <w:spacing w:val="-23"/>
          <w:sz w:val="28"/>
          <w:szCs w:val="28"/>
        </w:rPr>
        <w:t>08</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4</w:t>
      </w:r>
      <w:r>
        <w:rPr>
          <w:rFonts w:ascii="仿宋" w:eastAsia="仿宋" w:hAnsi="仿宋" w:cs="仿宋" w:hint="eastAsia"/>
          <w:spacing w:val="-23"/>
          <w:sz w:val="28"/>
          <w:szCs w:val="28"/>
        </w:rPr>
        <w:t>、</w:t>
      </w:r>
      <w:hyperlink w:anchor="_Toc18052" w:history="1">
        <w:r>
          <w:rPr>
            <w:rFonts w:ascii="仿宋" w:eastAsia="仿宋" w:hAnsi="仿宋" w:cs="仿宋" w:hint="eastAsia"/>
            <w:spacing w:val="-23"/>
            <w:sz w:val="28"/>
            <w:szCs w:val="28"/>
          </w:rPr>
          <w:t>廊坊经济技术开发区人民法院</w:t>
        </w:r>
      </w:hyperlink>
      <w:hyperlink w:anchor="_Toc2364" w:history="1">
        <w:r>
          <w:rPr>
            <w:rFonts w:ascii="仿宋" w:eastAsia="仿宋" w:hAnsi="仿宋" w:cs="仿宋" w:hint="eastAsia"/>
            <w:spacing w:val="-23"/>
            <w:sz w:val="28"/>
            <w:szCs w:val="28"/>
          </w:rPr>
          <w:t>机关党支部工作制度</w:t>
        </w:r>
        <w:r>
          <w:rPr>
            <w:rFonts w:ascii="仿宋" w:eastAsia="仿宋" w:hAnsi="仿宋" w:cs="Times New Roman"/>
            <w:spacing w:val="-23"/>
            <w:sz w:val="28"/>
            <w:szCs w:val="28"/>
          </w:rPr>
          <w:tab/>
        </w:r>
      </w:hyperlink>
      <w:r>
        <w:rPr>
          <w:rFonts w:ascii="仿宋" w:eastAsia="仿宋" w:hAnsi="仿宋" w:cs="仿宋"/>
          <w:spacing w:val="-23"/>
          <w:sz w:val="28"/>
          <w:szCs w:val="28"/>
        </w:rPr>
        <w:t>14</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5</w:t>
      </w:r>
      <w:r>
        <w:rPr>
          <w:rFonts w:ascii="仿宋" w:eastAsia="仿宋" w:hAnsi="仿宋" w:cs="仿宋" w:hint="eastAsia"/>
          <w:spacing w:val="-23"/>
          <w:sz w:val="28"/>
          <w:szCs w:val="28"/>
        </w:rPr>
        <w:t>、</w:t>
      </w:r>
      <w:hyperlink w:anchor="_Toc23304" w:history="1">
        <w:r>
          <w:rPr>
            <w:rFonts w:ascii="仿宋" w:eastAsia="仿宋" w:hAnsi="仿宋" w:cs="仿宋" w:hint="eastAsia"/>
            <w:spacing w:val="-23"/>
            <w:sz w:val="28"/>
            <w:szCs w:val="28"/>
          </w:rPr>
          <w:t>廊坊经济技术开发区人民法院</w:t>
        </w:r>
      </w:hyperlink>
      <w:hyperlink w:anchor="_Toc2490" w:history="1">
        <w:r>
          <w:rPr>
            <w:rFonts w:ascii="仿宋" w:eastAsia="仿宋" w:hAnsi="仿宋" w:cs="仿宋" w:hint="eastAsia"/>
            <w:spacing w:val="-23"/>
            <w:sz w:val="28"/>
            <w:szCs w:val="28"/>
          </w:rPr>
          <w:t>机关党支部组织生活会制度</w:t>
        </w:r>
        <w:r>
          <w:rPr>
            <w:rFonts w:ascii="仿宋" w:eastAsia="仿宋" w:hAnsi="仿宋" w:cs="Times New Roman"/>
            <w:spacing w:val="-23"/>
            <w:sz w:val="28"/>
            <w:szCs w:val="28"/>
          </w:rPr>
          <w:tab/>
        </w:r>
      </w:hyperlink>
      <w:r>
        <w:rPr>
          <w:rFonts w:ascii="仿宋" w:eastAsia="仿宋" w:hAnsi="仿宋" w:cs="仿宋"/>
          <w:spacing w:val="-23"/>
          <w:sz w:val="28"/>
          <w:szCs w:val="28"/>
        </w:rPr>
        <w:t>18</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6</w:t>
      </w:r>
      <w:r>
        <w:rPr>
          <w:rFonts w:ascii="仿宋" w:eastAsia="仿宋" w:hAnsi="仿宋" w:cs="仿宋" w:hint="eastAsia"/>
          <w:spacing w:val="-23"/>
          <w:sz w:val="28"/>
          <w:szCs w:val="28"/>
        </w:rPr>
        <w:t>、</w:t>
      </w:r>
      <w:hyperlink w:anchor="_Toc31637" w:history="1">
        <w:r>
          <w:rPr>
            <w:rFonts w:ascii="仿宋" w:eastAsia="仿宋" w:hAnsi="仿宋" w:cs="仿宋" w:hint="eastAsia"/>
            <w:spacing w:val="-23"/>
            <w:sz w:val="28"/>
            <w:szCs w:val="28"/>
          </w:rPr>
          <w:t>廊坊经济技术开发区人民法院</w:t>
        </w:r>
      </w:hyperlink>
      <w:hyperlink w:anchor="_Toc11679" w:history="1">
        <w:r>
          <w:rPr>
            <w:rFonts w:ascii="仿宋" w:eastAsia="仿宋" w:hAnsi="仿宋" w:cs="仿宋" w:hint="eastAsia"/>
            <w:spacing w:val="-23"/>
            <w:sz w:val="28"/>
            <w:szCs w:val="28"/>
          </w:rPr>
          <w:t>机关党支部民主评议党员制度</w:t>
        </w:r>
        <w:r>
          <w:rPr>
            <w:rFonts w:ascii="仿宋" w:eastAsia="仿宋" w:hAnsi="仿宋" w:cs="Times New Roman"/>
            <w:spacing w:val="-23"/>
            <w:sz w:val="28"/>
            <w:szCs w:val="28"/>
          </w:rPr>
          <w:tab/>
        </w:r>
      </w:hyperlink>
      <w:r>
        <w:rPr>
          <w:rFonts w:ascii="仿宋" w:eastAsia="仿宋" w:hAnsi="仿宋" w:cs="仿宋"/>
          <w:spacing w:val="-23"/>
          <w:sz w:val="28"/>
          <w:szCs w:val="28"/>
        </w:rPr>
        <w:t>19</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7</w:t>
      </w:r>
      <w:r>
        <w:rPr>
          <w:rFonts w:ascii="仿宋" w:eastAsia="仿宋" w:hAnsi="仿宋" w:cs="仿宋" w:hint="eastAsia"/>
          <w:spacing w:val="-23"/>
          <w:sz w:val="28"/>
          <w:szCs w:val="28"/>
        </w:rPr>
        <w:t>、</w:t>
      </w:r>
      <w:hyperlink w:anchor="_Toc15455" w:history="1">
        <w:r>
          <w:rPr>
            <w:rFonts w:ascii="仿宋" w:eastAsia="仿宋" w:hAnsi="仿宋" w:cs="仿宋" w:hint="eastAsia"/>
            <w:spacing w:val="-23"/>
            <w:sz w:val="28"/>
            <w:szCs w:val="28"/>
          </w:rPr>
          <w:t>廊坊经济技术开发区人民法院党组</w:t>
        </w:r>
      </w:hyperlink>
      <w:hyperlink w:anchor="_Toc11893" w:history="1">
        <w:r>
          <w:rPr>
            <w:rFonts w:ascii="仿宋" w:eastAsia="仿宋" w:hAnsi="仿宋" w:cs="仿宋" w:hint="eastAsia"/>
            <w:spacing w:val="-23"/>
            <w:sz w:val="28"/>
            <w:szCs w:val="28"/>
          </w:rPr>
          <w:t>关于严格执行“三会一课”制度的意见</w:t>
        </w:r>
        <w:r>
          <w:rPr>
            <w:rFonts w:ascii="仿宋" w:eastAsia="仿宋" w:hAnsi="仿宋" w:cs="Times New Roman"/>
            <w:spacing w:val="-23"/>
            <w:sz w:val="28"/>
            <w:szCs w:val="28"/>
          </w:rPr>
          <w:tab/>
        </w:r>
      </w:hyperlink>
      <w:r>
        <w:rPr>
          <w:rFonts w:ascii="仿宋" w:eastAsia="仿宋" w:hAnsi="仿宋" w:cs="仿宋"/>
          <w:spacing w:val="-23"/>
          <w:sz w:val="28"/>
          <w:szCs w:val="28"/>
        </w:rPr>
        <w:t>20</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8</w:t>
      </w:r>
      <w:r>
        <w:rPr>
          <w:rFonts w:ascii="仿宋" w:eastAsia="仿宋" w:hAnsi="仿宋" w:cs="仿宋" w:hint="eastAsia"/>
          <w:spacing w:val="-23"/>
          <w:sz w:val="28"/>
          <w:szCs w:val="28"/>
        </w:rPr>
        <w:t>、</w:t>
      </w:r>
      <w:hyperlink w:anchor="_Toc2069" w:history="1">
        <w:r>
          <w:rPr>
            <w:rFonts w:ascii="仿宋" w:eastAsia="仿宋" w:hAnsi="仿宋" w:cs="仿宋" w:hint="eastAsia"/>
            <w:spacing w:val="-23"/>
            <w:sz w:val="28"/>
            <w:szCs w:val="28"/>
          </w:rPr>
          <w:t>廊坊经济技术开发区人民法院</w:t>
        </w:r>
      </w:hyperlink>
      <w:hyperlink w:anchor="_Toc29812" w:history="1">
        <w:r>
          <w:rPr>
            <w:rFonts w:ascii="仿宋" w:eastAsia="仿宋" w:hAnsi="仿宋" w:cs="仿宋" w:hint="eastAsia"/>
            <w:spacing w:val="-23"/>
            <w:sz w:val="28"/>
            <w:szCs w:val="28"/>
          </w:rPr>
          <w:t>司法责任制廉政风险防控管理办法（试行）</w:t>
        </w:r>
        <w:r>
          <w:rPr>
            <w:rFonts w:ascii="仿宋" w:eastAsia="仿宋" w:hAnsi="仿宋" w:cs="Times New Roman"/>
            <w:spacing w:val="-23"/>
            <w:sz w:val="28"/>
            <w:szCs w:val="28"/>
          </w:rPr>
          <w:tab/>
        </w:r>
      </w:hyperlink>
      <w:r>
        <w:rPr>
          <w:rFonts w:ascii="仿宋" w:eastAsia="仿宋" w:hAnsi="仿宋" w:cs="仿宋"/>
          <w:spacing w:val="-23"/>
          <w:sz w:val="28"/>
          <w:szCs w:val="28"/>
        </w:rPr>
        <w:t>26</w:t>
      </w:r>
    </w:p>
    <w:p w:rsidR="004663A9" w:rsidRDefault="004663A9" w:rsidP="00B11481">
      <w:pPr>
        <w:pStyle w:val="TOC1"/>
        <w:tabs>
          <w:tab w:val="right" w:leader="dot" w:pos="8844"/>
        </w:tabs>
        <w:spacing w:line="240" w:lineRule="auto"/>
        <w:ind w:firstLineChars="100" w:firstLine="31680"/>
        <w:rPr>
          <w:rFonts w:ascii="仿宋" w:eastAsia="仿宋" w:hAnsi="仿宋" w:cs="仿宋"/>
          <w:spacing w:val="-23"/>
          <w:sz w:val="28"/>
          <w:szCs w:val="28"/>
        </w:rPr>
      </w:pPr>
      <w:hyperlink w:anchor="_Toc32669" w:history="1">
        <w:r>
          <w:rPr>
            <w:rFonts w:ascii="仿宋" w:eastAsia="仿宋" w:hAnsi="仿宋" w:cs="仿宋" w:hint="eastAsia"/>
            <w:b/>
            <w:bCs/>
            <w:spacing w:val="-23"/>
            <w:sz w:val="28"/>
            <w:szCs w:val="28"/>
          </w:rPr>
          <w:t>第二章</w:t>
        </w:r>
        <w:r>
          <w:rPr>
            <w:rFonts w:ascii="仿宋" w:eastAsia="仿宋" w:hAnsi="仿宋" w:cs="仿宋"/>
            <w:b/>
            <w:bCs/>
            <w:spacing w:val="-23"/>
            <w:sz w:val="28"/>
            <w:szCs w:val="28"/>
          </w:rPr>
          <w:t xml:space="preserve"> </w:t>
        </w:r>
        <w:r>
          <w:rPr>
            <w:rFonts w:ascii="仿宋" w:eastAsia="仿宋" w:hAnsi="仿宋" w:cs="仿宋" w:hint="eastAsia"/>
            <w:b/>
            <w:bCs/>
            <w:spacing w:val="-23"/>
            <w:sz w:val="28"/>
            <w:szCs w:val="28"/>
          </w:rPr>
          <w:t>机关管理制度</w:t>
        </w:r>
        <w:r>
          <w:rPr>
            <w:rFonts w:ascii="仿宋" w:eastAsia="仿宋" w:hAnsi="仿宋" w:cs="Times New Roman"/>
            <w:spacing w:val="-23"/>
            <w:sz w:val="28"/>
            <w:szCs w:val="28"/>
          </w:rPr>
          <w:tab/>
        </w:r>
      </w:hyperlink>
      <w:r>
        <w:rPr>
          <w:rFonts w:ascii="仿宋" w:eastAsia="仿宋" w:hAnsi="仿宋" w:cs="仿宋"/>
          <w:spacing w:val="-23"/>
          <w:sz w:val="28"/>
          <w:szCs w:val="28"/>
        </w:rPr>
        <w:t>42</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1</w:t>
      </w:r>
      <w:r>
        <w:rPr>
          <w:rFonts w:ascii="仿宋" w:eastAsia="仿宋" w:hAnsi="仿宋" w:cs="仿宋" w:hint="eastAsia"/>
          <w:spacing w:val="-23"/>
          <w:sz w:val="28"/>
          <w:szCs w:val="28"/>
        </w:rPr>
        <w:t>、</w:t>
      </w:r>
      <w:hyperlink w:anchor="_Toc11041" w:history="1">
        <w:r>
          <w:rPr>
            <w:rFonts w:ascii="仿宋" w:eastAsia="仿宋" w:hAnsi="仿宋" w:cs="仿宋" w:hint="eastAsia"/>
            <w:spacing w:val="-23"/>
            <w:sz w:val="28"/>
            <w:szCs w:val="28"/>
          </w:rPr>
          <w:t>廊坊经济技术开发区人民法院</w:t>
        </w:r>
      </w:hyperlink>
      <w:hyperlink w:anchor="_Toc32097" w:history="1">
        <w:r>
          <w:rPr>
            <w:rFonts w:ascii="仿宋" w:eastAsia="仿宋" w:hAnsi="仿宋" w:cs="仿宋" w:hint="eastAsia"/>
            <w:spacing w:val="-23"/>
            <w:sz w:val="28"/>
            <w:szCs w:val="28"/>
          </w:rPr>
          <w:t>办公室财务管理办法（试行）</w:t>
        </w:r>
        <w:r>
          <w:rPr>
            <w:rFonts w:ascii="仿宋" w:eastAsia="仿宋" w:hAnsi="仿宋" w:cs="Times New Roman"/>
            <w:spacing w:val="-23"/>
            <w:sz w:val="28"/>
            <w:szCs w:val="28"/>
          </w:rPr>
          <w:tab/>
        </w:r>
      </w:hyperlink>
      <w:r>
        <w:rPr>
          <w:rFonts w:ascii="仿宋" w:eastAsia="仿宋" w:hAnsi="仿宋" w:cs="仿宋"/>
          <w:spacing w:val="-23"/>
          <w:sz w:val="28"/>
          <w:szCs w:val="28"/>
        </w:rPr>
        <w:t>43</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2</w:t>
      </w:r>
      <w:r>
        <w:rPr>
          <w:rFonts w:ascii="仿宋" w:eastAsia="仿宋" w:hAnsi="仿宋" w:cs="仿宋" w:hint="eastAsia"/>
          <w:spacing w:val="-23"/>
          <w:sz w:val="28"/>
          <w:szCs w:val="28"/>
        </w:rPr>
        <w:t>、</w:t>
      </w:r>
      <w:hyperlink w:anchor="_Toc6764" w:history="1">
        <w:r>
          <w:rPr>
            <w:rFonts w:ascii="仿宋" w:eastAsia="仿宋" w:hAnsi="仿宋" w:cs="仿宋" w:hint="eastAsia"/>
            <w:spacing w:val="-23"/>
            <w:sz w:val="28"/>
            <w:szCs w:val="28"/>
          </w:rPr>
          <w:t>廊坊经济技术开发区人民法院</w:t>
        </w:r>
      </w:hyperlink>
      <w:hyperlink w:anchor="_Toc25558" w:history="1">
        <w:r>
          <w:rPr>
            <w:rFonts w:ascii="仿宋" w:eastAsia="仿宋" w:hAnsi="仿宋" w:cs="仿宋" w:hint="eastAsia"/>
            <w:spacing w:val="-23"/>
            <w:sz w:val="28"/>
            <w:szCs w:val="28"/>
          </w:rPr>
          <w:t>信息化网络管理暂行规定</w:t>
        </w:r>
        <w:r>
          <w:rPr>
            <w:rFonts w:ascii="仿宋" w:eastAsia="仿宋" w:hAnsi="仿宋" w:cs="Times New Roman"/>
            <w:spacing w:val="-23"/>
            <w:sz w:val="28"/>
            <w:szCs w:val="28"/>
          </w:rPr>
          <w:tab/>
        </w:r>
      </w:hyperlink>
      <w:r>
        <w:rPr>
          <w:rFonts w:ascii="仿宋" w:eastAsia="仿宋" w:hAnsi="仿宋" w:cs="仿宋"/>
          <w:spacing w:val="-23"/>
          <w:sz w:val="28"/>
          <w:szCs w:val="28"/>
        </w:rPr>
        <w:t>46</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3</w:t>
      </w:r>
      <w:r>
        <w:rPr>
          <w:rFonts w:ascii="仿宋" w:eastAsia="仿宋" w:hAnsi="仿宋" w:cs="仿宋" w:hint="eastAsia"/>
          <w:spacing w:val="-23"/>
          <w:sz w:val="28"/>
          <w:szCs w:val="28"/>
        </w:rPr>
        <w:t>、廊坊经济技术开发区人民法院绩效考核实施细则</w:t>
      </w:r>
      <w:r>
        <w:rPr>
          <w:rFonts w:ascii="仿宋" w:eastAsia="仿宋" w:hAnsi="仿宋" w:cs="Times New Roman"/>
          <w:spacing w:val="-23"/>
          <w:sz w:val="28"/>
          <w:szCs w:val="28"/>
        </w:rPr>
        <w:tab/>
      </w:r>
      <w:r>
        <w:rPr>
          <w:rFonts w:ascii="仿宋" w:eastAsia="仿宋" w:hAnsi="仿宋" w:cs="仿宋"/>
          <w:spacing w:val="-23"/>
          <w:sz w:val="28"/>
          <w:szCs w:val="28"/>
        </w:rPr>
        <w:t>52</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4</w:t>
      </w:r>
      <w:r>
        <w:rPr>
          <w:rFonts w:ascii="仿宋" w:eastAsia="仿宋" w:hAnsi="仿宋" w:cs="仿宋" w:hint="eastAsia"/>
          <w:spacing w:val="-23"/>
          <w:sz w:val="28"/>
          <w:szCs w:val="28"/>
        </w:rPr>
        <w:t>、</w:t>
      </w:r>
      <w:hyperlink w:anchor="_Toc17533" w:history="1">
        <w:r>
          <w:rPr>
            <w:rFonts w:ascii="仿宋" w:eastAsia="仿宋" w:hAnsi="仿宋" w:cs="仿宋" w:hint="eastAsia"/>
            <w:spacing w:val="-23"/>
            <w:sz w:val="28"/>
            <w:szCs w:val="28"/>
          </w:rPr>
          <w:t>廊坊经济技术开发区人民法院</w:t>
        </w:r>
      </w:hyperlink>
      <w:hyperlink w:anchor="_Toc11621" w:history="1">
        <w:r>
          <w:rPr>
            <w:rFonts w:ascii="仿宋" w:eastAsia="仿宋" w:hAnsi="仿宋" w:cs="仿宋" w:hint="eastAsia"/>
            <w:spacing w:val="-23"/>
            <w:sz w:val="28"/>
            <w:szCs w:val="28"/>
          </w:rPr>
          <w:t>聘用人员管理制度</w:t>
        </w:r>
        <w:r>
          <w:rPr>
            <w:rFonts w:ascii="仿宋" w:eastAsia="仿宋" w:hAnsi="仿宋" w:cs="Times New Roman"/>
            <w:spacing w:val="-23"/>
            <w:sz w:val="28"/>
            <w:szCs w:val="28"/>
          </w:rPr>
          <w:tab/>
        </w:r>
      </w:hyperlink>
      <w:r>
        <w:rPr>
          <w:rFonts w:ascii="仿宋" w:eastAsia="仿宋" w:hAnsi="仿宋" w:cs="仿宋"/>
          <w:spacing w:val="-23"/>
          <w:sz w:val="28"/>
          <w:szCs w:val="28"/>
        </w:rPr>
        <w:t>60</w:t>
      </w:r>
    </w:p>
    <w:p w:rsidR="004663A9" w:rsidRDefault="004663A9" w:rsidP="00B11481">
      <w:pPr>
        <w:pStyle w:val="TOC2"/>
        <w:tabs>
          <w:tab w:val="right" w:leader="dot" w:pos="8844"/>
        </w:tabs>
        <w:spacing w:line="240" w:lineRule="auto"/>
        <w:ind w:left="0" w:firstLineChars="100" w:firstLine="31680"/>
        <w:rPr>
          <w:rFonts w:cs="Times New Roman"/>
        </w:rPr>
      </w:pPr>
      <w:r>
        <w:rPr>
          <w:rFonts w:ascii="仿宋" w:eastAsia="仿宋" w:hAnsi="仿宋" w:cs="仿宋"/>
          <w:spacing w:val="-23"/>
          <w:sz w:val="28"/>
          <w:szCs w:val="28"/>
        </w:rPr>
        <w:t>5</w:t>
      </w:r>
      <w:r>
        <w:rPr>
          <w:rFonts w:ascii="仿宋" w:eastAsia="仿宋" w:hAnsi="仿宋" w:cs="仿宋" w:hint="eastAsia"/>
          <w:spacing w:val="-23"/>
          <w:sz w:val="28"/>
          <w:szCs w:val="28"/>
        </w:rPr>
        <w:t>、</w:t>
      </w:r>
      <w:hyperlink w:anchor="_Toc17533" w:history="1">
        <w:r>
          <w:rPr>
            <w:rFonts w:ascii="仿宋" w:eastAsia="仿宋" w:hAnsi="仿宋" w:cs="仿宋" w:hint="eastAsia"/>
            <w:spacing w:val="-23"/>
            <w:sz w:val="28"/>
            <w:szCs w:val="28"/>
          </w:rPr>
          <w:t>廊坊经济技术开发区人民法院保密工作制度</w:t>
        </w:r>
      </w:hyperlink>
      <w:hyperlink w:anchor="_Toc11621" w:history="1">
        <w:r>
          <w:rPr>
            <w:rFonts w:ascii="仿宋" w:eastAsia="仿宋" w:hAnsi="仿宋" w:cs="Times New Roman"/>
            <w:spacing w:val="-23"/>
            <w:sz w:val="28"/>
            <w:szCs w:val="28"/>
          </w:rPr>
          <w:tab/>
        </w:r>
      </w:hyperlink>
      <w:r>
        <w:rPr>
          <w:rFonts w:ascii="仿宋" w:eastAsia="仿宋" w:hAnsi="仿宋" w:cs="仿宋"/>
          <w:spacing w:val="-23"/>
          <w:sz w:val="28"/>
          <w:szCs w:val="28"/>
        </w:rPr>
        <w:t>63</w:t>
      </w:r>
    </w:p>
    <w:p w:rsidR="004663A9" w:rsidRDefault="004663A9" w:rsidP="00B11481">
      <w:pPr>
        <w:pStyle w:val="TOC1"/>
        <w:tabs>
          <w:tab w:val="right" w:leader="dot" w:pos="8844"/>
        </w:tabs>
        <w:spacing w:line="240" w:lineRule="auto"/>
        <w:ind w:firstLineChars="100" w:firstLine="31680"/>
        <w:rPr>
          <w:rFonts w:ascii="仿宋" w:eastAsia="仿宋" w:hAnsi="仿宋" w:cs="仿宋"/>
          <w:spacing w:val="-23"/>
          <w:sz w:val="28"/>
          <w:szCs w:val="28"/>
        </w:rPr>
      </w:pPr>
      <w:hyperlink w:anchor="_Toc497" w:history="1">
        <w:r>
          <w:rPr>
            <w:rFonts w:ascii="仿宋" w:eastAsia="仿宋" w:hAnsi="仿宋" w:cs="仿宋" w:hint="eastAsia"/>
            <w:b/>
            <w:bCs/>
            <w:spacing w:val="-23"/>
            <w:sz w:val="28"/>
            <w:szCs w:val="28"/>
          </w:rPr>
          <w:t>第三章</w:t>
        </w:r>
        <w:r>
          <w:rPr>
            <w:rFonts w:ascii="仿宋" w:eastAsia="仿宋" w:hAnsi="仿宋" w:cs="仿宋"/>
            <w:b/>
            <w:bCs/>
            <w:spacing w:val="-23"/>
            <w:sz w:val="28"/>
            <w:szCs w:val="28"/>
          </w:rPr>
          <w:t xml:space="preserve"> </w:t>
        </w:r>
        <w:r>
          <w:rPr>
            <w:rFonts w:ascii="仿宋" w:eastAsia="仿宋" w:hAnsi="仿宋" w:cs="仿宋" w:hint="eastAsia"/>
            <w:b/>
            <w:bCs/>
            <w:spacing w:val="-23"/>
            <w:sz w:val="28"/>
            <w:szCs w:val="28"/>
          </w:rPr>
          <w:t>诉讼及业务工作制度</w:t>
        </w:r>
        <w:r>
          <w:rPr>
            <w:rFonts w:ascii="仿宋" w:eastAsia="仿宋" w:hAnsi="仿宋" w:cs="Times New Roman"/>
            <w:spacing w:val="-23"/>
            <w:sz w:val="28"/>
            <w:szCs w:val="28"/>
          </w:rPr>
          <w:tab/>
        </w:r>
      </w:hyperlink>
      <w:r>
        <w:rPr>
          <w:rFonts w:ascii="仿宋" w:eastAsia="仿宋" w:hAnsi="仿宋" w:cs="仿宋"/>
          <w:spacing w:val="-23"/>
          <w:sz w:val="28"/>
          <w:szCs w:val="28"/>
        </w:rPr>
        <w:t>74</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1</w:t>
      </w:r>
      <w:r>
        <w:rPr>
          <w:rFonts w:ascii="仿宋" w:eastAsia="仿宋" w:hAnsi="仿宋" w:cs="仿宋" w:hint="eastAsia"/>
          <w:spacing w:val="-23"/>
          <w:sz w:val="28"/>
          <w:szCs w:val="28"/>
        </w:rPr>
        <w:t>、</w:t>
      </w:r>
      <w:hyperlink w:anchor="_Toc30306" w:history="1">
        <w:r>
          <w:rPr>
            <w:rFonts w:ascii="仿宋" w:eastAsia="仿宋" w:hAnsi="仿宋" w:cs="仿宋" w:hint="eastAsia"/>
            <w:spacing w:val="-28"/>
            <w:sz w:val="28"/>
            <w:szCs w:val="28"/>
          </w:rPr>
          <w:t>廊坊经济技术开发区人民法院</w:t>
        </w:r>
      </w:hyperlink>
      <w:hyperlink w:anchor="_Toc7050" w:history="1">
        <w:r>
          <w:rPr>
            <w:rFonts w:ascii="仿宋" w:eastAsia="仿宋" w:hAnsi="仿宋" w:cs="仿宋" w:hint="eastAsia"/>
            <w:spacing w:val="-28"/>
            <w:sz w:val="28"/>
            <w:szCs w:val="28"/>
          </w:rPr>
          <w:t>关于规范院庭长履行审判监督管理职责的</w:t>
        </w:r>
      </w:hyperlink>
      <w:hyperlink w:anchor="_Toc32185" w:history="1">
        <w:r>
          <w:rPr>
            <w:rFonts w:ascii="仿宋" w:eastAsia="仿宋" w:hAnsi="仿宋" w:cs="仿宋" w:hint="eastAsia"/>
            <w:spacing w:val="-28"/>
            <w:sz w:val="28"/>
            <w:szCs w:val="28"/>
          </w:rPr>
          <w:t>实施细则</w:t>
        </w:r>
        <w:r>
          <w:rPr>
            <w:rFonts w:ascii="仿宋" w:eastAsia="仿宋" w:hAnsi="仿宋" w:cs="Times New Roman"/>
            <w:spacing w:val="-28"/>
            <w:sz w:val="28"/>
            <w:szCs w:val="28"/>
          </w:rPr>
          <w:tab/>
        </w:r>
      </w:hyperlink>
      <w:r>
        <w:rPr>
          <w:rFonts w:ascii="仿宋" w:eastAsia="仿宋" w:hAnsi="仿宋" w:cs="仿宋"/>
          <w:spacing w:val="-23"/>
          <w:sz w:val="28"/>
          <w:szCs w:val="28"/>
        </w:rPr>
        <w:t>75</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2</w:t>
      </w:r>
      <w:r>
        <w:rPr>
          <w:rFonts w:ascii="仿宋" w:eastAsia="仿宋" w:hAnsi="仿宋" w:cs="仿宋" w:hint="eastAsia"/>
          <w:spacing w:val="-23"/>
          <w:sz w:val="28"/>
          <w:szCs w:val="28"/>
        </w:rPr>
        <w:t>、</w:t>
      </w:r>
      <w:hyperlink w:anchor="_Toc5867" w:history="1">
        <w:r>
          <w:rPr>
            <w:rFonts w:ascii="仿宋" w:eastAsia="仿宋" w:hAnsi="仿宋" w:cs="仿宋" w:hint="eastAsia"/>
            <w:spacing w:val="-23"/>
            <w:sz w:val="28"/>
            <w:szCs w:val="28"/>
          </w:rPr>
          <w:t>廊坊经济技术开发区人民法院</w:t>
        </w:r>
      </w:hyperlink>
      <w:hyperlink w:anchor="_Toc11781" w:history="1">
        <w:r>
          <w:rPr>
            <w:rFonts w:ascii="仿宋" w:eastAsia="仿宋" w:hAnsi="仿宋" w:cs="仿宋" w:hint="eastAsia"/>
            <w:spacing w:val="-23"/>
            <w:sz w:val="28"/>
            <w:szCs w:val="28"/>
          </w:rPr>
          <w:t>专业法官会议工作规则</w:t>
        </w:r>
        <w:r>
          <w:rPr>
            <w:rFonts w:ascii="仿宋" w:eastAsia="仿宋" w:hAnsi="仿宋" w:cs="Times New Roman"/>
            <w:spacing w:val="-23"/>
            <w:sz w:val="28"/>
            <w:szCs w:val="28"/>
          </w:rPr>
          <w:tab/>
        </w:r>
      </w:hyperlink>
      <w:r>
        <w:rPr>
          <w:rFonts w:ascii="仿宋" w:eastAsia="仿宋" w:hAnsi="仿宋" w:cs="仿宋"/>
          <w:spacing w:val="-23"/>
          <w:sz w:val="28"/>
          <w:szCs w:val="28"/>
        </w:rPr>
        <w:t>81</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3</w:t>
      </w:r>
      <w:r>
        <w:rPr>
          <w:rFonts w:ascii="仿宋" w:eastAsia="仿宋" w:hAnsi="仿宋" w:cs="仿宋" w:hint="eastAsia"/>
          <w:spacing w:val="-23"/>
          <w:sz w:val="28"/>
          <w:szCs w:val="28"/>
        </w:rPr>
        <w:t>、</w:t>
      </w:r>
      <w:hyperlink w:anchor="_Toc6870" w:history="1">
        <w:r>
          <w:rPr>
            <w:rFonts w:ascii="仿宋" w:eastAsia="仿宋" w:hAnsi="仿宋" w:cs="仿宋" w:hint="eastAsia"/>
            <w:spacing w:val="-23"/>
            <w:sz w:val="28"/>
            <w:szCs w:val="28"/>
            <w:shd w:val="clear" w:color="auto" w:fill="FFFFFF"/>
          </w:rPr>
          <w:t>廊坊经济技术开发区人民法院</w:t>
        </w:r>
      </w:hyperlink>
      <w:hyperlink w:anchor="_Toc28536" w:history="1">
        <w:r>
          <w:rPr>
            <w:rFonts w:ascii="仿宋" w:eastAsia="仿宋" w:hAnsi="仿宋" w:cs="仿宋" w:hint="eastAsia"/>
            <w:spacing w:val="-23"/>
            <w:sz w:val="28"/>
            <w:szCs w:val="28"/>
            <w:shd w:val="clear" w:color="auto" w:fill="FFFFFF"/>
          </w:rPr>
          <w:t>深化民商事案件“分调裁审”工作办法</w:t>
        </w:r>
        <w:r>
          <w:rPr>
            <w:rFonts w:ascii="仿宋" w:eastAsia="仿宋" w:hAnsi="仿宋" w:cs="Times New Roman"/>
            <w:spacing w:val="-23"/>
            <w:sz w:val="28"/>
            <w:szCs w:val="28"/>
          </w:rPr>
          <w:tab/>
        </w:r>
      </w:hyperlink>
      <w:r>
        <w:rPr>
          <w:rFonts w:ascii="仿宋" w:eastAsia="仿宋" w:hAnsi="仿宋" w:cs="仿宋"/>
          <w:spacing w:val="-23"/>
          <w:sz w:val="28"/>
          <w:szCs w:val="28"/>
        </w:rPr>
        <w:t>83</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4</w:t>
      </w:r>
      <w:r>
        <w:rPr>
          <w:rFonts w:ascii="仿宋" w:eastAsia="仿宋" w:hAnsi="仿宋" w:cs="仿宋" w:hint="eastAsia"/>
          <w:spacing w:val="-23"/>
          <w:sz w:val="28"/>
          <w:szCs w:val="28"/>
        </w:rPr>
        <w:t>、</w:t>
      </w:r>
      <w:hyperlink w:anchor="_Toc13042" w:history="1">
        <w:r>
          <w:rPr>
            <w:rFonts w:ascii="仿宋" w:eastAsia="仿宋" w:hAnsi="仿宋" w:cs="仿宋" w:hint="eastAsia"/>
            <w:spacing w:val="-23"/>
            <w:sz w:val="28"/>
            <w:szCs w:val="28"/>
            <w:shd w:val="clear" w:color="auto" w:fill="FFFFFF"/>
          </w:rPr>
          <w:t>廊坊经济技术开发区人民法院</w:t>
        </w:r>
      </w:hyperlink>
      <w:hyperlink w:anchor="_Toc14190" w:history="1">
        <w:r>
          <w:rPr>
            <w:rFonts w:ascii="仿宋" w:eastAsia="仿宋" w:hAnsi="仿宋" w:cs="仿宋" w:hint="eastAsia"/>
            <w:spacing w:val="-23"/>
            <w:sz w:val="28"/>
            <w:szCs w:val="28"/>
            <w:shd w:val="clear" w:color="auto" w:fill="FFFFFF"/>
          </w:rPr>
          <w:t>关于执行款物管理办法（试行）</w:t>
        </w:r>
        <w:r>
          <w:rPr>
            <w:rFonts w:ascii="仿宋" w:eastAsia="仿宋" w:hAnsi="仿宋" w:cs="Times New Roman"/>
            <w:spacing w:val="-23"/>
            <w:sz w:val="28"/>
            <w:szCs w:val="28"/>
          </w:rPr>
          <w:tab/>
        </w:r>
      </w:hyperlink>
      <w:r>
        <w:rPr>
          <w:rFonts w:ascii="仿宋" w:eastAsia="仿宋" w:hAnsi="仿宋" w:cs="仿宋"/>
          <w:spacing w:val="-23"/>
          <w:sz w:val="28"/>
          <w:szCs w:val="28"/>
        </w:rPr>
        <w:t>88</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5</w:t>
      </w:r>
      <w:r>
        <w:rPr>
          <w:rFonts w:ascii="仿宋" w:eastAsia="仿宋" w:hAnsi="仿宋" w:cs="仿宋" w:hint="eastAsia"/>
          <w:spacing w:val="-23"/>
          <w:sz w:val="28"/>
          <w:szCs w:val="28"/>
        </w:rPr>
        <w:t>、</w:t>
      </w:r>
      <w:hyperlink w:anchor="_Toc20976" w:history="1">
        <w:r>
          <w:rPr>
            <w:rFonts w:ascii="仿宋" w:eastAsia="仿宋" w:hAnsi="仿宋" w:cs="仿宋" w:hint="eastAsia"/>
            <w:spacing w:val="-23"/>
            <w:sz w:val="28"/>
            <w:szCs w:val="28"/>
          </w:rPr>
          <w:t>廊坊经济技术开发区人民法院</w:t>
        </w:r>
      </w:hyperlink>
      <w:hyperlink w:anchor="_Toc26345" w:history="1">
        <w:r>
          <w:rPr>
            <w:rFonts w:ascii="仿宋" w:eastAsia="仿宋" w:hAnsi="仿宋" w:cs="仿宋" w:hint="eastAsia"/>
            <w:spacing w:val="-23"/>
            <w:sz w:val="28"/>
            <w:szCs w:val="28"/>
          </w:rPr>
          <w:t>终本案件调查函制度</w:t>
        </w:r>
        <w:r>
          <w:rPr>
            <w:rFonts w:ascii="仿宋" w:eastAsia="仿宋" w:hAnsi="仿宋" w:cs="Times New Roman"/>
            <w:spacing w:val="-23"/>
            <w:sz w:val="28"/>
            <w:szCs w:val="28"/>
          </w:rPr>
          <w:tab/>
        </w:r>
      </w:hyperlink>
      <w:r>
        <w:rPr>
          <w:rFonts w:ascii="仿宋" w:eastAsia="仿宋" w:hAnsi="仿宋" w:cs="仿宋"/>
          <w:spacing w:val="-23"/>
          <w:sz w:val="28"/>
          <w:szCs w:val="28"/>
        </w:rPr>
        <w:t>91</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6</w:t>
      </w:r>
      <w:r>
        <w:rPr>
          <w:rFonts w:ascii="仿宋" w:eastAsia="仿宋" w:hAnsi="仿宋" w:cs="仿宋" w:hint="eastAsia"/>
          <w:spacing w:val="-23"/>
          <w:sz w:val="28"/>
          <w:szCs w:val="28"/>
        </w:rPr>
        <w:t>、</w:t>
      </w:r>
      <w:hyperlink w:anchor="_Toc11079" w:history="1">
        <w:r>
          <w:rPr>
            <w:rFonts w:ascii="仿宋" w:eastAsia="仿宋" w:hAnsi="仿宋" w:cs="仿宋" w:hint="eastAsia"/>
            <w:spacing w:val="-23"/>
            <w:sz w:val="28"/>
            <w:szCs w:val="28"/>
          </w:rPr>
          <w:t>廊坊经济技术开发区人民法院</w:t>
        </w:r>
      </w:hyperlink>
      <w:hyperlink w:anchor="_Toc4545" w:history="1">
        <w:r>
          <w:rPr>
            <w:rFonts w:ascii="仿宋" w:eastAsia="仿宋" w:hAnsi="仿宋" w:cs="仿宋" w:hint="eastAsia"/>
            <w:spacing w:val="-23"/>
            <w:sz w:val="28"/>
            <w:szCs w:val="28"/>
          </w:rPr>
          <w:t>查封、冻结期限告知与风险提示制度</w:t>
        </w:r>
        <w:r>
          <w:rPr>
            <w:rFonts w:ascii="仿宋" w:eastAsia="仿宋" w:hAnsi="仿宋" w:cs="Times New Roman"/>
            <w:spacing w:val="-23"/>
            <w:sz w:val="28"/>
            <w:szCs w:val="28"/>
          </w:rPr>
          <w:tab/>
        </w:r>
      </w:hyperlink>
      <w:r>
        <w:rPr>
          <w:rFonts w:ascii="仿宋" w:eastAsia="仿宋" w:hAnsi="仿宋" w:cs="仿宋"/>
          <w:spacing w:val="-23"/>
          <w:sz w:val="28"/>
          <w:szCs w:val="28"/>
        </w:rPr>
        <w:t>94</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7</w:t>
      </w:r>
      <w:r>
        <w:rPr>
          <w:rFonts w:ascii="仿宋" w:eastAsia="仿宋" w:hAnsi="仿宋" w:cs="仿宋" w:hint="eastAsia"/>
          <w:spacing w:val="-23"/>
          <w:sz w:val="28"/>
          <w:szCs w:val="28"/>
        </w:rPr>
        <w:t>、</w:t>
      </w:r>
      <w:hyperlink w:anchor="_Toc6362" w:history="1">
        <w:r>
          <w:rPr>
            <w:rFonts w:ascii="仿宋" w:eastAsia="仿宋" w:hAnsi="仿宋" w:cs="仿宋" w:hint="eastAsia"/>
            <w:spacing w:val="-23"/>
            <w:sz w:val="28"/>
            <w:szCs w:val="28"/>
          </w:rPr>
          <w:t>廊坊经济技术开发区人民法院</w:t>
        </w:r>
      </w:hyperlink>
      <w:hyperlink w:anchor="_Toc2093" w:history="1">
        <w:r>
          <w:rPr>
            <w:rFonts w:ascii="仿宋" w:eastAsia="仿宋" w:hAnsi="仿宋" w:cs="仿宋" w:hint="eastAsia"/>
            <w:spacing w:val="-23"/>
            <w:sz w:val="28"/>
            <w:szCs w:val="28"/>
          </w:rPr>
          <w:t>立案工作规范（试行）</w:t>
        </w:r>
        <w:r>
          <w:rPr>
            <w:rFonts w:ascii="仿宋" w:eastAsia="仿宋" w:hAnsi="仿宋" w:cs="Times New Roman"/>
            <w:spacing w:val="-23"/>
            <w:sz w:val="28"/>
            <w:szCs w:val="28"/>
          </w:rPr>
          <w:tab/>
        </w:r>
      </w:hyperlink>
      <w:r>
        <w:rPr>
          <w:rFonts w:ascii="仿宋" w:eastAsia="仿宋" w:hAnsi="仿宋" w:cs="仿宋"/>
          <w:spacing w:val="-23"/>
          <w:sz w:val="28"/>
          <w:szCs w:val="28"/>
        </w:rPr>
        <w:t>95</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8</w:t>
      </w:r>
      <w:r>
        <w:rPr>
          <w:rFonts w:ascii="仿宋" w:eastAsia="仿宋" w:hAnsi="仿宋" w:cs="仿宋" w:hint="eastAsia"/>
          <w:spacing w:val="-23"/>
          <w:sz w:val="28"/>
          <w:szCs w:val="28"/>
        </w:rPr>
        <w:t>、</w:t>
      </w:r>
      <w:hyperlink w:anchor="_Toc19340" w:history="1">
        <w:r>
          <w:rPr>
            <w:rFonts w:ascii="仿宋" w:eastAsia="仿宋" w:hAnsi="仿宋" w:cs="仿宋" w:hint="eastAsia"/>
            <w:spacing w:val="-23"/>
            <w:sz w:val="28"/>
            <w:szCs w:val="28"/>
          </w:rPr>
          <w:t>廊坊经济技术开发区人民法院</w:t>
        </w:r>
      </w:hyperlink>
      <w:hyperlink w:anchor="_Toc7635" w:history="1">
        <w:r>
          <w:rPr>
            <w:rFonts w:ascii="仿宋" w:eastAsia="仿宋" w:hAnsi="仿宋" w:cs="仿宋" w:hint="eastAsia"/>
            <w:spacing w:val="-23"/>
            <w:sz w:val="28"/>
            <w:szCs w:val="28"/>
          </w:rPr>
          <w:t>关于加强诉前保全工作的操作规程</w:t>
        </w:r>
        <w:r>
          <w:rPr>
            <w:rFonts w:ascii="仿宋" w:eastAsia="仿宋" w:hAnsi="仿宋" w:cs="Times New Roman"/>
            <w:spacing w:val="-23"/>
            <w:sz w:val="28"/>
            <w:szCs w:val="28"/>
          </w:rPr>
          <w:tab/>
        </w:r>
      </w:hyperlink>
      <w:r>
        <w:rPr>
          <w:rFonts w:ascii="仿宋" w:eastAsia="仿宋" w:hAnsi="仿宋" w:cs="仿宋"/>
          <w:spacing w:val="-23"/>
          <w:sz w:val="28"/>
          <w:szCs w:val="28"/>
        </w:rPr>
        <w:t>99</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9</w:t>
      </w:r>
      <w:r>
        <w:rPr>
          <w:rFonts w:ascii="仿宋" w:eastAsia="仿宋" w:hAnsi="仿宋" w:cs="仿宋" w:hint="eastAsia"/>
          <w:spacing w:val="-23"/>
          <w:sz w:val="28"/>
          <w:szCs w:val="28"/>
        </w:rPr>
        <w:t>、</w:t>
      </w:r>
      <w:hyperlink w:anchor="_Toc21863" w:history="1">
        <w:r>
          <w:rPr>
            <w:rFonts w:ascii="仿宋" w:eastAsia="仿宋" w:hAnsi="仿宋" w:cs="仿宋" w:hint="eastAsia"/>
            <w:spacing w:val="-23"/>
            <w:sz w:val="28"/>
            <w:szCs w:val="28"/>
          </w:rPr>
          <w:t>廊坊经济技术开发区人民法院</w:t>
        </w:r>
      </w:hyperlink>
      <w:hyperlink w:anchor="_Toc18596" w:history="1">
        <w:r>
          <w:rPr>
            <w:rFonts w:ascii="仿宋" w:eastAsia="仿宋" w:hAnsi="仿宋" w:cs="仿宋" w:hint="eastAsia"/>
            <w:spacing w:val="-23"/>
            <w:sz w:val="28"/>
            <w:szCs w:val="28"/>
          </w:rPr>
          <w:t>信访事项终结移交制度</w:t>
        </w:r>
        <w:r>
          <w:rPr>
            <w:rFonts w:ascii="仿宋" w:eastAsia="仿宋" w:hAnsi="仿宋" w:cs="Times New Roman"/>
            <w:spacing w:val="-23"/>
            <w:sz w:val="28"/>
            <w:szCs w:val="28"/>
          </w:rPr>
          <w:tab/>
        </w:r>
      </w:hyperlink>
      <w:r>
        <w:rPr>
          <w:rFonts w:ascii="仿宋" w:eastAsia="仿宋" w:hAnsi="仿宋" w:cs="仿宋"/>
          <w:spacing w:val="-23"/>
          <w:sz w:val="28"/>
          <w:szCs w:val="28"/>
        </w:rPr>
        <w:t>101</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r>
        <w:rPr>
          <w:rFonts w:ascii="仿宋" w:eastAsia="仿宋" w:hAnsi="仿宋" w:cs="仿宋"/>
          <w:spacing w:val="-23"/>
          <w:sz w:val="28"/>
          <w:szCs w:val="28"/>
        </w:rPr>
        <w:t>10</w:t>
      </w:r>
      <w:r>
        <w:rPr>
          <w:rFonts w:ascii="仿宋" w:eastAsia="仿宋" w:hAnsi="仿宋" w:cs="仿宋" w:hint="eastAsia"/>
          <w:spacing w:val="-23"/>
          <w:sz w:val="28"/>
          <w:szCs w:val="28"/>
        </w:rPr>
        <w:t>、</w:t>
      </w:r>
      <w:hyperlink w:anchor="_Toc8049" w:history="1">
        <w:r>
          <w:rPr>
            <w:rFonts w:ascii="仿宋" w:eastAsia="仿宋" w:hAnsi="仿宋" w:cs="仿宋" w:hint="eastAsia"/>
            <w:spacing w:val="-23"/>
            <w:sz w:val="28"/>
            <w:szCs w:val="28"/>
          </w:rPr>
          <w:t>廊坊经济技术开发区人民法院</w:t>
        </w:r>
      </w:hyperlink>
      <w:hyperlink w:anchor="_Toc4920" w:history="1">
        <w:r>
          <w:rPr>
            <w:rFonts w:ascii="仿宋" w:eastAsia="仿宋" w:hAnsi="仿宋" w:cs="仿宋" w:hint="eastAsia"/>
            <w:spacing w:val="-23"/>
            <w:sz w:val="28"/>
            <w:szCs w:val="28"/>
          </w:rPr>
          <w:t>审判质效指标任务分解办法</w:t>
        </w:r>
        <w:r>
          <w:rPr>
            <w:rFonts w:ascii="仿宋" w:eastAsia="仿宋" w:hAnsi="仿宋" w:cs="Times New Roman"/>
            <w:spacing w:val="-23"/>
            <w:sz w:val="28"/>
            <w:szCs w:val="28"/>
          </w:rPr>
          <w:tab/>
        </w:r>
      </w:hyperlink>
      <w:r>
        <w:rPr>
          <w:rFonts w:ascii="仿宋" w:eastAsia="仿宋" w:hAnsi="仿宋" w:cs="仿宋"/>
          <w:spacing w:val="-23"/>
          <w:sz w:val="28"/>
          <w:szCs w:val="28"/>
        </w:rPr>
        <w:t>103</w:t>
      </w:r>
    </w:p>
    <w:p w:rsidR="004663A9" w:rsidRDefault="004663A9" w:rsidP="00B11481">
      <w:pPr>
        <w:pStyle w:val="TOC1"/>
        <w:tabs>
          <w:tab w:val="right" w:leader="dot" w:pos="8844"/>
        </w:tabs>
        <w:spacing w:line="240" w:lineRule="auto"/>
        <w:ind w:firstLineChars="100" w:firstLine="31680"/>
        <w:rPr>
          <w:rStyle w:val="TOC1Char"/>
          <w:rFonts w:cs="Times New Roman"/>
        </w:rPr>
      </w:pPr>
      <w:r>
        <w:rPr>
          <w:rFonts w:ascii="仿宋" w:eastAsia="仿宋" w:hAnsi="仿宋" w:cs="仿宋"/>
          <w:spacing w:val="-23"/>
          <w:sz w:val="28"/>
          <w:szCs w:val="28"/>
        </w:rPr>
        <w:fldChar w:fldCharType="end"/>
      </w:r>
      <w:hyperlink w:anchor="_Toc497" w:history="1">
        <w:r>
          <w:rPr>
            <w:rFonts w:ascii="仿宋" w:eastAsia="仿宋" w:hAnsi="仿宋" w:cs="仿宋" w:hint="eastAsia"/>
            <w:b/>
            <w:bCs/>
            <w:spacing w:val="-23"/>
            <w:sz w:val="28"/>
            <w:szCs w:val="28"/>
          </w:rPr>
          <w:t>第四章</w:t>
        </w:r>
        <w:r>
          <w:rPr>
            <w:rFonts w:ascii="仿宋" w:eastAsia="仿宋" w:hAnsi="仿宋" w:cs="仿宋"/>
            <w:b/>
            <w:bCs/>
            <w:spacing w:val="-23"/>
            <w:sz w:val="28"/>
            <w:szCs w:val="28"/>
          </w:rPr>
          <w:t xml:space="preserve"> </w:t>
        </w:r>
        <w:r>
          <w:rPr>
            <w:rFonts w:ascii="仿宋" w:eastAsia="仿宋" w:hAnsi="仿宋" w:cs="仿宋" w:hint="eastAsia"/>
            <w:b/>
            <w:bCs/>
            <w:spacing w:val="-23"/>
            <w:sz w:val="28"/>
            <w:szCs w:val="28"/>
          </w:rPr>
          <w:t>营商环境建设制度</w:t>
        </w:r>
        <w:r>
          <w:rPr>
            <w:rFonts w:ascii="仿宋" w:eastAsia="仿宋" w:hAnsi="仿宋" w:cs="Times New Roman"/>
            <w:spacing w:val="-23"/>
            <w:sz w:val="28"/>
            <w:szCs w:val="28"/>
          </w:rPr>
          <w:tab/>
        </w:r>
      </w:hyperlink>
      <w:r>
        <w:rPr>
          <w:rFonts w:ascii="仿宋" w:eastAsia="仿宋" w:hAnsi="仿宋" w:cs="仿宋"/>
          <w:spacing w:val="-23"/>
          <w:sz w:val="28"/>
          <w:szCs w:val="28"/>
        </w:rPr>
        <w:t>108</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hyperlink w:anchor="_Toc4920" w:history="1">
        <w:r>
          <w:rPr>
            <w:rFonts w:ascii="仿宋" w:eastAsia="仿宋" w:hAnsi="仿宋" w:cs="仿宋"/>
            <w:spacing w:val="-23"/>
            <w:sz w:val="28"/>
            <w:szCs w:val="28"/>
          </w:rPr>
          <w:t>1</w:t>
        </w:r>
        <w:r>
          <w:rPr>
            <w:rFonts w:ascii="仿宋" w:eastAsia="仿宋" w:hAnsi="仿宋" w:cs="仿宋" w:hint="eastAsia"/>
            <w:spacing w:val="-23"/>
            <w:sz w:val="28"/>
            <w:szCs w:val="28"/>
          </w:rPr>
          <w:t>、廊坊经济技术开发区人民法院关于法院服务企业发展的工作机制（办法）</w:t>
        </w:r>
        <w:r>
          <w:rPr>
            <w:rFonts w:ascii="仿宋" w:eastAsia="仿宋" w:hAnsi="仿宋" w:cs="Times New Roman"/>
            <w:spacing w:val="-23"/>
            <w:sz w:val="28"/>
            <w:szCs w:val="28"/>
          </w:rPr>
          <w:tab/>
        </w:r>
      </w:hyperlink>
      <w:r>
        <w:rPr>
          <w:rFonts w:ascii="仿宋" w:eastAsia="仿宋" w:hAnsi="仿宋" w:cs="仿宋"/>
          <w:spacing w:val="-23"/>
          <w:sz w:val="28"/>
          <w:szCs w:val="28"/>
        </w:rPr>
        <w:t>109</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hyperlink w:anchor="_Toc4920" w:history="1">
        <w:r>
          <w:rPr>
            <w:sz w:val="28"/>
            <w:szCs w:val="28"/>
          </w:rPr>
          <w:t>2</w:t>
        </w:r>
        <w:r>
          <w:rPr>
            <w:rFonts w:ascii="仿宋" w:eastAsia="仿宋" w:hAnsi="仿宋" w:cs="仿宋" w:hint="eastAsia"/>
            <w:spacing w:val="-23"/>
            <w:sz w:val="28"/>
            <w:szCs w:val="28"/>
          </w:rPr>
          <w:t>、廊坊经济技术开发区人民法院关于法院与车辆管理所建立“警法服务站”实施办法</w:t>
        </w:r>
        <w:r>
          <w:rPr>
            <w:rFonts w:ascii="仿宋" w:eastAsia="仿宋" w:hAnsi="仿宋" w:cs="Times New Roman"/>
            <w:spacing w:val="-23"/>
            <w:sz w:val="28"/>
            <w:szCs w:val="28"/>
          </w:rPr>
          <w:tab/>
        </w:r>
      </w:hyperlink>
      <w:r>
        <w:rPr>
          <w:rFonts w:ascii="仿宋" w:eastAsia="仿宋" w:hAnsi="仿宋" w:cs="仿宋"/>
          <w:spacing w:val="-23"/>
          <w:sz w:val="28"/>
          <w:szCs w:val="28"/>
        </w:rPr>
        <w:t>111</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hyperlink w:anchor="_Toc4920" w:history="1">
        <w:r>
          <w:rPr>
            <w:rFonts w:ascii="仿宋" w:eastAsia="仿宋" w:hAnsi="仿宋" w:cs="仿宋"/>
            <w:spacing w:val="-23"/>
            <w:sz w:val="28"/>
            <w:szCs w:val="28"/>
          </w:rPr>
          <w:t>3</w:t>
        </w:r>
        <w:r>
          <w:rPr>
            <w:rFonts w:ascii="仿宋" w:eastAsia="仿宋" w:hAnsi="仿宋" w:cs="仿宋" w:hint="eastAsia"/>
            <w:spacing w:val="-23"/>
            <w:sz w:val="28"/>
            <w:szCs w:val="28"/>
          </w:rPr>
          <w:t>、廊坊经济技术开发区人民法院关于建立法院与税务机关执法联动协作机制（办法）</w:t>
        </w:r>
        <w:r>
          <w:rPr>
            <w:rFonts w:ascii="仿宋" w:eastAsia="仿宋" w:hAnsi="仿宋" w:cs="Times New Roman"/>
            <w:spacing w:val="-23"/>
            <w:sz w:val="28"/>
            <w:szCs w:val="28"/>
          </w:rPr>
          <w:tab/>
        </w:r>
      </w:hyperlink>
      <w:r>
        <w:rPr>
          <w:rFonts w:ascii="仿宋" w:eastAsia="仿宋" w:hAnsi="仿宋" w:cs="Times New Roman"/>
          <w:spacing w:val="-23"/>
          <w:sz w:val="28"/>
          <w:szCs w:val="28"/>
        </w:rPr>
        <w:tab/>
      </w:r>
      <w:r>
        <w:rPr>
          <w:rFonts w:ascii="仿宋" w:eastAsia="仿宋" w:hAnsi="仿宋" w:cs="仿宋"/>
          <w:spacing w:val="-23"/>
          <w:sz w:val="28"/>
          <w:szCs w:val="28"/>
        </w:rPr>
        <w:t>113</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hyperlink w:anchor="_Toc4920" w:history="1">
        <w:r>
          <w:rPr>
            <w:rFonts w:ascii="仿宋" w:eastAsia="仿宋" w:hAnsi="仿宋" w:cs="仿宋"/>
            <w:spacing w:val="-23"/>
            <w:sz w:val="28"/>
            <w:szCs w:val="28"/>
          </w:rPr>
          <w:t>4</w:t>
        </w:r>
        <w:r>
          <w:rPr>
            <w:rFonts w:ascii="仿宋" w:eastAsia="仿宋" w:hAnsi="仿宋" w:cs="仿宋" w:hint="eastAsia"/>
            <w:spacing w:val="-23"/>
            <w:sz w:val="28"/>
            <w:szCs w:val="28"/>
          </w:rPr>
          <w:t>、</w:t>
        </w:r>
        <w:r>
          <w:rPr>
            <w:rFonts w:ascii="仿宋" w:eastAsia="仿宋" w:hAnsi="仿宋" w:cs="仿宋" w:hint="eastAsia"/>
            <w:spacing w:val="-17"/>
            <w:sz w:val="28"/>
            <w:szCs w:val="28"/>
          </w:rPr>
          <w:t>关于构建政府与法院常态化统一协调机制推进企业破产工作的实施意见（试行）</w:t>
        </w:r>
        <w:r>
          <w:rPr>
            <w:rFonts w:ascii="仿宋" w:eastAsia="仿宋" w:hAnsi="仿宋" w:cs="Times New Roman"/>
            <w:spacing w:val="-23"/>
            <w:sz w:val="28"/>
            <w:szCs w:val="28"/>
          </w:rPr>
          <w:tab/>
        </w:r>
      </w:hyperlink>
      <w:r>
        <w:rPr>
          <w:rFonts w:ascii="仿宋" w:eastAsia="仿宋" w:hAnsi="仿宋" w:cs="仿宋"/>
          <w:spacing w:val="-23"/>
          <w:sz w:val="28"/>
          <w:szCs w:val="28"/>
        </w:rPr>
        <w:t>115</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hyperlink w:anchor="_Toc4920" w:history="1">
        <w:r>
          <w:rPr>
            <w:rFonts w:ascii="仿宋" w:eastAsia="仿宋" w:hAnsi="仿宋" w:cs="仿宋"/>
            <w:spacing w:val="-23"/>
            <w:sz w:val="28"/>
            <w:szCs w:val="28"/>
          </w:rPr>
          <w:t>5</w:t>
        </w:r>
        <w:r>
          <w:rPr>
            <w:rFonts w:ascii="仿宋" w:eastAsia="仿宋" w:hAnsi="仿宋" w:cs="仿宋" w:hint="eastAsia"/>
            <w:spacing w:val="-23"/>
            <w:sz w:val="28"/>
            <w:szCs w:val="28"/>
          </w:rPr>
          <w:t>、廊坊经济技术开发区人民法院关于办理拒执罪协作机制的规定</w:t>
        </w:r>
        <w:r>
          <w:rPr>
            <w:rFonts w:ascii="仿宋" w:eastAsia="仿宋" w:hAnsi="仿宋" w:cs="Times New Roman"/>
            <w:spacing w:val="-23"/>
            <w:sz w:val="28"/>
            <w:szCs w:val="28"/>
          </w:rPr>
          <w:tab/>
        </w:r>
      </w:hyperlink>
      <w:r>
        <w:rPr>
          <w:rFonts w:ascii="仿宋" w:eastAsia="仿宋" w:hAnsi="仿宋" w:cs="仿宋"/>
          <w:spacing w:val="-23"/>
          <w:sz w:val="28"/>
          <w:szCs w:val="28"/>
        </w:rPr>
        <w:t>120</w:t>
      </w:r>
    </w:p>
    <w:p w:rsidR="004663A9" w:rsidRDefault="004663A9" w:rsidP="00B11481">
      <w:pPr>
        <w:pStyle w:val="TOC2"/>
        <w:tabs>
          <w:tab w:val="right" w:leader="dot" w:pos="8844"/>
        </w:tabs>
        <w:spacing w:line="240" w:lineRule="auto"/>
        <w:ind w:left="0" w:firstLineChars="100" w:firstLine="31680"/>
        <w:rPr>
          <w:rFonts w:ascii="仿宋" w:eastAsia="仿宋" w:hAnsi="仿宋" w:cs="仿宋"/>
          <w:spacing w:val="-23"/>
          <w:sz w:val="28"/>
          <w:szCs w:val="28"/>
        </w:rPr>
      </w:pPr>
      <w:hyperlink w:anchor="_Toc4920" w:history="1">
        <w:r>
          <w:rPr>
            <w:rFonts w:ascii="仿宋" w:eastAsia="仿宋" w:hAnsi="仿宋" w:cs="仿宋"/>
            <w:spacing w:val="-23"/>
            <w:sz w:val="28"/>
            <w:szCs w:val="28"/>
          </w:rPr>
          <w:t>6</w:t>
        </w:r>
        <w:r>
          <w:rPr>
            <w:rFonts w:ascii="仿宋" w:eastAsia="仿宋" w:hAnsi="仿宋" w:cs="仿宋" w:hint="eastAsia"/>
            <w:spacing w:val="-23"/>
            <w:sz w:val="28"/>
            <w:szCs w:val="28"/>
          </w:rPr>
          <w:t>、廊坊经济技术开发区人民法院破产、清算案件单独绩效考核办法</w:t>
        </w:r>
        <w:r>
          <w:rPr>
            <w:rFonts w:ascii="仿宋" w:eastAsia="仿宋" w:hAnsi="仿宋" w:cs="仿宋"/>
            <w:spacing w:val="-23"/>
            <w:sz w:val="28"/>
            <w:szCs w:val="28"/>
          </w:rPr>
          <w:t>(</w:t>
        </w:r>
        <w:r>
          <w:rPr>
            <w:rFonts w:ascii="仿宋" w:eastAsia="仿宋" w:hAnsi="仿宋" w:cs="仿宋" w:hint="eastAsia"/>
            <w:spacing w:val="-23"/>
            <w:sz w:val="28"/>
            <w:szCs w:val="28"/>
          </w:rPr>
          <w:t>试行</w:t>
        </w:r>
        <w:r>
          <w:rPr>
            <w:rFonts w:ascii="仿宋" w:eastAsia="仿宋" w:hAnsi="仿宋" w:cs="仿宋"/>
            <w:spacing w:val="-23"/>
            <w:sz w:val="28"/>
            <w:szCs w:val="28"/>
          </w:rPr>
          <w:t>)</w:t>
        </w:r>
        <w:r>
          <w:rPr>
            <w:rFonts w:ascii="仿宋" w:eastAsia="仿宋" w:hAnsi="仿宋" w:cs="仿宋"/>
            <w:spacing w:val="-23"/>
            <w:sz w:val="28"/>
            <w:szCs w:val="28"/>
          </w:rPr>
          <w:tab/>
        </w:r>
      </w:hyperlink>
      <w:r>
        <w:rPr>
          <w:rFonts w:ascii="仿宋" w:eastAsia="仿宋" w:hAnsi="仿宋" w:cs="仿宋"/>
          <w:spacing w:val="-23"/>
          <w:sz w:val="28"/>
          <w:szCs w:val="28"/>
        </w:rPr>
        <w:t>122</w:t>
      </w:r>
    </w:p>
    <w:p w:rsidR="004663A9" w:rsidRDefault="004663A9" w:rsidP="00B11481">
      <w:pPr>
        <w:pStyle w:val="TOC2"/>
        <w:tabs>
          <w:tab w:val="right" w:leader="dot" w:pos="8844"/>
        </w:tabs>
        <w:spacing w:line="240" w:lineRule="auto"/>
        <w:ind w:left="0" w:firstLineChars="100" w:firstLine="31680"/>
        <w:rPr>
          <w:rFonts w:ascii="仿宋" w:eastAsia="仿宋" w:hAnsi="仿宋" w:cs="Times New Roman"/>
          <w:spacing w:val="-20"/>
          <w:position w:val="-4"/>
          <w:sz w:val="24"/>
          <w:szCs w:val="24"/>
        </w:rPr>
      </w:pPr>
    </w:p>
    <w:p w:rsidR="004663A9" w:rsidRDefault="004663A9" w:rsidP="00B11481">
      <w:pPr>
        <w:ind w:firstLineChars="200" w:firstLine="31680"/>
        <w:rPr>
          <w:rFonts w:cs="Times New Roman"/>
          <w:sz w:val="28"/>
          <w:szCs w:val="28"/>
        </w:rPr>
      </w:pPr>
    </w:p>
    <w:p w:rsidR="004663A9" w:rsidRDefault="004663A9">
      <w:pPr>
        <w:jc w:val="center"/>
        <w:outlineLvl w:val="0"/>
        <w:rPr>
          <w:rFonts w:ascii="方正小标宋简体" w:eastAsia="方正小标宋简体" w:hAnsi="黑体" w:cs="Times New Roman"/>
          <w:sz w:val="28"/>
          <w:szCs w:val="28"/>
        </w:rPr>
      </w:pPr>
      <w:bookmarkStart w:id="0" w:name="_Toc7852"/>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r>
        <w:rPr>
          <w:rFonts w:ascii="方正小标宋简体" w:eastAsia="方正小标宋简体" w:hAnsi="黑体" w:cs="方正小标宋简体" w:hint="eastAsia"/>
          <w:sz w:val="28"/>
          <w:szCs w:val="28"/>
        </w:rPr>
        <w:t>第一章</w:t>
      </w:r>
      <w:r>
        <w:rPr>
          <w:rFonts w:ascii="方正小标宋简体" w:eastAsia="方正小标宋简体" w:hAnsi="黑体" w:cs="方正小标宋简体"/>
          <w:sz w:val="28"/>
          <w:szCs w:val="28"/>
        </w:rPr>
        <w:t xml:space="preserve"> </w:t>
      </w:r>
      <w:r>
        <w:rPr>
          <w:rFonts w:ascii="方正小标宋简体" w:eastAsia="方正小标宋简体" w:hAnsi="黑体" w:cs="方正小标宋简体" w:hint="eastAsia"/>
          <w:sz w:val="28"/>
          <w:szCs w:val="28"/>
        </w:rPr>
        <w:t>队伍建设制度</w:t>
      </w:r>
      <w:bookmarkEnd w:id="0"/>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leftChars="-196" w:left="31680" w:firstLineChars="142" w:firstLine="31680"/>
        <w:jc w:val="center"/>
        <w:rPr>
          <w:rFonts w:ascii="方正小标宋简体" w:eastAsia="方正小标宋简体" w:hAnsi="黑体" w:cs="Times New Roman"/>
          <w:kern w:val="0"/>
          <w:sz w:val="28"/>
          <w:szCs w:val="28"/>
        </w:rPr>
      </w:pPr>
    </w:p>
    <w:p w:rsidR="004663A9" w:rsidRDefault="004663A9">
      <w:pPr>
        <w:jc w:val="center"/>
        <w:rPr>
          <w:rFonts w:ascii="方正小标宋简体" w:eastAsia="方正小标宋简体" w:hAnsi="黑体" w:cs="Times New Roman"/>
          <w:kern w:val="0"/>
          <w:sz w:val="28"/>
          <w:szCs w:val="28"/>
        </w:rPr>
      </w:pPr>
    </w:p>
    <w:p w:rsidR="004663A9" w:rsidRDefault="004663A9">
      <w:pPr>
        <w:jc w:val="center"/>
        <w:outlineLvl w:val="1"/>
        <w:rPr>
          <w:rFonts w:ascii="方正小标宋简体" w:eastAsia="方正小标宋简体" w:hAnsi="黑体" w:cs="Times New Roman"/>
          <w:kern w:val="0"/>
          <w:sz w:val="28"/>
          <w:szCs w:val="28"/>
        </w:rPr>
      </w:pPr>
      <w:bookmarkStart w:id="1" w:name="_Toc4671"/>
      <w:r>
        <w:rPr>
          <w:rFonts w:ascii="方正小标宋简体" w:eastAsia="方正小标宋简体" w:hAnsi="黑体" w:cs="方正小标宋简体" w:hint="eastAsia"/>
          <w:kern w:val="0"/>
          <w:sz w:val="28"/>
          <w:szCs w:val="28"/>
        </w:rPr>
        <w:t>廊坊经济技术开发区人民法院</w:t>
      </w:r>
      <w:bookmarkEnd w:id="1"/>
    </w:p>
    <w:p w:rsidR="004663A9" w:rsidRDefault="004663A9">
      <w:pPr>
        <w:jc w:val="center"/>
        <w:outlineLvl w:val="1"/>
        <w:rPr>
          <w:rFonts w:ascii="方正小标宋简体" w:eastAsia="方正小标宋简体" w:hAnsi="黑体" w:cs="Times New Roman"/>
          <w:kern w:val="0"/>
          <w:sz w:val="28"/>
          <w:szCs w:val="28"/>
        </w:rPr>
      </w:pPr>
      <w:bookmarkStart w:id="2" w:name="_Toc6178"/>
      <w:r>
        <w:rPr>
          <w:rFonts w:ascii="方正小标宋简体" w:eastAsia="方正小标宋简体" w:hAnsi="黑体" w:cs="方正小标宋简体" w:hint="eastAsia"/>
          <w:kern w:val="0"/>
          <w:sz w:val="28"/>
          <w:szCs w:val="28"/>
        </w:rPr>
        <w:t>党组理论学习中心组学习制度</w:t>
      </w:r>
      <w:bookmarkEnd w:id="2"/>
    </w:p>
    <w:p w:rsidR="004663A9" w:rsidRDefault="004663A9">
      <w:pPr>
        <w:jc w:val="center"/>
        <w:rPr>
          <w:rFonts w:hAnsi="楷体" w:cs="Times New Roman"/>
          <w:kern w:val="0"/>
          <w:sz w:val="28"/>
          <w:szCs w:val="28"/>
        </w:rPr>
      </w:pPr>
      <w:r>
        <w:rPr>
          <w:rFonts w:ascii="MS Mincho" w:eastAsia="MS Mincho" w:hAnsi="MS Mincho" w:cs="MS Mincho" w:hint="eastAsia"/>
          <w:kern w:val="0"/>
          <w:sz w:val="28"/>
          <w:szCs w:val="28"/>
        </w:rPr>
        <w:t> </w:t>
      </w:r>
      <w:r>
        <w:rPr>
          <w:rFonts w:ascii="MS Mincho" w:eastAsia="MS Mincho" w:hAnsi="MS Mincho" w:cs="MS Mincho" w:hint="eastAsia"/>
          <w:kern w:val="0"/>
          <w:sz w:val="28"/>
          <w:szCs w:val="28"/>
        </w:rPr>
        <w:t> </w:t>
      </w:r>
      <w:r>
        <w:rPr>
          <w:rFonts w:ascii="MS Mincho" w:eastAsia="MS Mincho" w:hAnsi="MS Mincho" w:cs="MS Mincho" w:hint="eastAsia"/>
          <w:kern w:val="0"/>
          <w:sz w:val="28"/>
          <w:szCs w:val="28"/>
        </w:rPr>
        <w:t> </w:t>
      </w:r>
      <w:r>
        <w:rPr>
          <w:rFonts w:ascii="MS Mincho" w:eastAsia="MS Mincho" w:hAnsi="MS Mincho" w:cs="MS Mincho" w:hint="eastAsia"/>
          <w:kern w:val="0"/>
          <w:sz w:val="28"/>
          <w:szCs w:val="28"/>
        </w:rPr>
        <w:t> </w:t>
      </w:r>
      <w:r>
        <w:rPr>
          <w:rFonts w:ascii="MS Mincho" w:eastAsia="MS Mincho" w:hAnsi="MS Mincho" w:cs="MS Mincho" w:hint="eastAsia"/>
          <w:kern w:val="0"/>
          <w:sz w:val="28"/>
          <w:szCs w:val="28"/>
        </w:rPr>
        <w:t> </w:t>
      </w:r>
    </w:p>
    <w:p w:rsidR="004663A9" w:rsidRDefault="004663A9" w:rsidP="00B11481">
      <w:pPr>
        <w:ind w:firstLineChars="200" w:firstLine="31680"/>
        <w:rPr>
          <w:rFonts w:ascii="黑体" w:eastAsia="黑体" w:hAnsi="黑体" w:cs="Times New Roman"/>
          <w:kern w:val="0"/>
          <w:sz w:val="28"/>
          <w:szCs w:val="28"/>
        </w:rPr>
      </w:pPr>
      <w:r>
        <w:rPr>
          <w:rFonts w:ascii="黑体" w:eastAsia="黑体" w:hAnsi="黑体" w:cs="黑体" w:hint="eastAsia"/>
          <w:kern w:val="0"/>
          <w:sz w:val="28"/>
          <w:szCs w:val="28"/>
        </w:rPr>
        <w:t>第一章</w:t>
      </w:r>
      <w:r>
        <w:rPr>
          <w:rFonts w:ascii="黑体" w:eastAsia="黑体" w:hAnsi="黑体" w:cs="黑体"/>
          <w:kern w:val="0"/>
          <w:sz w:val="28"/>
          <w:szCs w:val="28"/>
        </w:rPr>
        <w:t xml:space="preserve"> </w:t>
      </w:r>
      <w:r>
        <w:rPr>
          <w:rFonts w:ascii="黑体" w:eastAsia="黑体" w:hAnsi="黑体" w:cs="黑体" w:hint="eastAsia"/>
          <w:kern w:val="0"/>
          <w:sz w:val="28"/>
          <w:szCs w:val="28"/>
        </w:rPr>
        <w:t>总</w:t>
      </w:r>
      <w:r>
        <w:rPr>
          <w:rFonts w:ascii="黑体" w:eastAsia="黑体" w:hAnsi="黑体" w:cs="黑体"/>
          <w:kern w:val="0"/>
          <w:sz w:val="28"/>
          <w:szCs w:val="28"/>
        </w:rPr>
        <w:t xml:space="preserve"> </w:t>
      </w:r>
      <w:r>
        <w:rPr>
          <w:rFonts w:ascii="黑体" w:eastAsia="黑体" w:hAnsi="黑体" w:cs="黑体" w:hint="eastAsia"/>
          <w:kern w:val="0"/>
          <w:sz w:val="28"/>
          <w:szCs w:val="28"/>
        </w:rPr>
        <w:t>则</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第一条</w:t>
      </w:r>
      <w:r>
        <w:rPr>
          <w:rFonts w:ascii="仿宋" w:eastAsia="仿宋" w:hAnsi="仿宋" w:cs="仿宋"/>
          <w:kern w:val="0"/>
          <w:sz w:val="28"/>
          <w:szCs w:val="28"/>
        </w:rPr>
        <w:t xml:space="preserve"> </w:t>
      </w:r>
      <w:r>
        <w:rPr>
          <w:rFonts w:ascii="仿宋" w:eastAsia="仿宋" w:hAnsi="仿宋" w:cs="仿宋" w:hint="eastAsia"/>
          <w:kern w:val="0"/>
          <w:sz w:val="28"/>
          <w:szCs w:val="28"/>
        </w:rPr>
        <w:t>为了进一步推进党组理论学习中心组学习制度化、规范化，推动理论武装工作深入开展，提高领导干部的理论水平和工作能力，加强领导班子思想政治建设，根据《中国共产党章程》和其他有关党内法规，制定本制度。</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第二条</w:t>
      </w:r>
      <w:r>
        <w:rPr>
          <w:rFonts w:ascii="仿宋" w:eastAsia="仿宋" w:hAnsi="仿宋" w:cs="仿宋"/>
          <w:kern w:val="0"/>
          <w:sz w:val="28"/>
          <w:szCs w:val="28"/>
        </w:rPr>
        <w:t xml:space="preserve"> </w:t>
      </w:r>
      <w:r>
        <w:rPr>
          <w:rFonts w:ascii="仿宋" w:eastAsia="仿宋" w:hAnsi="仿宋" w:cs="仿宋" w:hint="eastAsia"/>
          <w:kern w:val="0"/>
          <w:sz w:val="28"/>
          <w:szCs w:val="28"/>
        </w:rPr>
        <w:t>党组理论学习中心组学习，是院党组领导班子和领导干部在职理论学习的重要组织形式，是严肃党内政治生活、强化党性修养的重要内容，是加强领导班子思想政治建设的重要制度，是建设学习型服务型创新型的马克思主义执政党、提高党的执政能力和领导水平的重要途径。</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院党组把理论学习组学习列入重要议事日程，纳入党建工作责任制，纳入意识形态工作责任制。</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第三条</w:t>
      </w:r>
      <w:r>
        <w:rPr>
          <w:rFonts w:ascii="仿宋" w:eastAsia="仿宋" w:hAnsi="仿宋" w:cs="仿宋"/>
          <w:kern w:val="0"/>
          <w:sz w:val="28"/>
          <w:szCs w:val="28"/>
        </w:rPr>
        <w:t xml:space="preserve"> </w:t>
      </w:r>
      <w:r>
        <w:rPr>
          <w:rFonts w:ascii="仿宋" w:eastAsia="仿宋" w:hAnsi="仿宋" w:cs="仿宋" w:hint="eastAsia"/>
          <w:kern w:val="0"/>
          <w:sz w:val="28"/>
          <w:szCs w:val="28"/>
        </w:rPr>
        <w:t>党组理论学习中心组学习以政治学习为根本，以深入学习贯彻习近平新时代中国特色社会主义思想为重点，以掌握和运用马克思主义立场、观点、方法为目的，坚持围绕中心、服务大局，坚持知行合一、学以致用，坚持问题导向、注重实效，坚持依规管理、从严治学。</w:t>
      </w:r>
    </w:p>
    <w:p w:rsidR="004663A9" w:rsidRDefault="004663A9" w:rsidP="00B11481">
      <w:pPr>
        <w:ind w:firstLineChars="200" w:firstLine="31680"/>
        <w:jc w:val="left"/>
        <w:rPr>
          <w:rFonts w:ascii="黑体" w:eastAsia="黑体" w:hAnsi="黑体" w:cs="Times New Roman"/>
          <w:kern w:val="0"/>
          <w:sz w:val="28"/>
          <w:szCs w:val="28"/>
        </w:rPr>
      </w:pPr>
      <w:r>
        <w:rPr>
          <w:rFonts w:ascii="黑体" w:eastAsia="黑体" w:hAnsi="黑体" w:cs="黑体" w:hint="eastAsia"/>
          <w:kern w:val="0"/>
          <w:sz w:val="28"/>
          <w:szCs w:val="28"/>
        </w:rPr>
        <w:t>第二章</w:t>
      </w:r>
      <w:r>
        <w:rPr>
          <w:rFonts w:ascii="黑体" w:eastAsia="黑体" w:hAnsi="黑体" w:cs="黑体"/>
          <w:kern w:val="0"/>
          <w:sz w:val="28"/>
          <w:szCs w:val="28"/>
        </w:rPr>
        <w:t xml:space="preserve"> </w:t>
      </w:r>
      <w:r>
        <w:rPr>
          <w:rFonts w:ascii="黑体" w:eastAsia="黑体" w:hAnsi="黑体" w:cs="黑体" w:hint="eastAsia"/>
          <w:kern w:val="0"/>
          <w:sz w:val="28"/>
          <w:szCs w:val="28"/>
        </w:rPr>
        <w:t>组织与职责</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第四条</w:t>
      </w:r>
      <w:r>
        <w:rPr>
          <w:rFonts w:ascii="仿宋" w:eastAsia="仿宋" w:hAnsi="仿宋" w:cs="仿宋"/>
          <w:kern w:val="0"/>
          <w:sz w:val="28"/>
          <w:szCs w:val="28"/>
        </w:rPr>
        <w:t xml:space="preserve"> </w:t>
      </w:r>
      <w:r>
        <w:rPr>
          <w:rFonts w:ascii="仿宋" w:eastAsia="仿宋" w:hAnsi="仿宋" w:cs="仿宋" w:hint="eastAsia"/>
          <w:kern w:val="0"/>
          <w:sz w:val="28"/>
          <w:szCs w:val="28"/>
        </w:rPr>
        <w:t>党组理论学习中心组主要由党组领导班子成员组成，可扩大到党支部书记、党小组组长和各庭室负责人参加学习。</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第五条</w:t>
      </w:r>
      <w:r>
        <w:rPr>
          <w:rFonts w:ascii="仿宋" w:eastAsia="仿宋" w:hAnsi="仿宋" w:cs="仿宋"/>
          <w:kern w:val="0"/>
          <w:sz w:val="28"/>
          <w:szCs w:val="28"/>
        </w:rPr>
        <w:t xml:space="preserve"> </w:t>
      </w:r>
      <w:r>
        <w:rPr>
          <w:rFonts w:ascii="仿宋" w:eastAsia="仿宋" w:hAnsi="仿宋" w:cs="仿宋" w:hint="eastAsia"/>
          <w:kern w:val="0"/>
          <w:sz w:val="28"/>
          <w:szCs w:val="28"/>
        </w:rPr>
        <w:t>院党组对本院理论学习中心组学习负主体责任，对本院的理论学习中心组学习负领导责任。</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党组书记是理论学习中心组学习第一责任人，书记不能参加学习时，由主持党组日常工作的负责人代行职责。</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党组负责宣传思想工作的成员是理论学习中心组学习直接责任人，主要职责是配合党组书记做好学习的组织工作。</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党组其他成员应当积极参加学习，自觉遵守理论学习中心组学习制度，按照学习安排或者受委派承担相应职责。</w:t>
      </w:r>
    </w:p>
    <w:p w:rsidR="004663A9" w:rsidRDefault="004663A9" w:rsidP="00B11481">
      <w:pPr>
        <w:ind w:firstLineChars="200" w:firstLine="31680"/>
        <w:jc w:val="left"/>
        <w:rPr>
          <w:rFonts w:ascii="黑体" w:eastAsia="黑体" w:hAnsi="黑体" w:cs="Times New Roman"/>
          <w:kern w:val="0"/>
          <w:sz w:val="28"/>
          <w:szCs w:val="28"/>
        </w:rPr>
      </w:pPr>
      <w:r>
        <w:rPr>
          <w:rFonts w:ascii="黑体" w:eastAsia="黑体" w:hAnsi="黑体" w:cs="黑体" w:hint="eastAsia"/>
          <w:kern w:val="0"/>
          <w:sz w:val="28"/>
          <w:szCs w:val="28"/>
        </w:rPr>
        <w:t>第三章</w:t>
      </w:r>
      <w:r>
        <w:rPr>
          <w:rFonts w:ascii="黑体" w:eastAsia="黑体" w:hAnsi="黑体" w:cs="黑体"/>
          <w:kern w:val="0"/>
          <w:sz w:val="28"/>
          <w:szCs w:val="28"/>
        </w:rPr>
        <w:t xml:space="preserve"> </w:t>
      </w:r>
      <w:r>
        <w:rPr>
          <w:rFonts w:ascii="黑体" w:eastAsia="黑体" w:hAnsi="黑体" w:cs="黑体" w:hint="eastAsia"/>
          <w:kern w:val="0"/>
          <w:sz w:val="28"/>
          <w:szCs w:val="28"/>
        </w:rPr>
        <w:t>学习内容、形式与要求</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第六条</w:t>
      </w:r>
      <w:r>
        <w:rPr>
          <w:rFonts w:ascii="仿宋" w:eastAsia="仿宋" w:hAnsi="仿宋" w:cs="仿宋"/>
          <w:kern w:val="0"/>
          <w:sz w:val="28"/>
          <w:szCs w:val="28"/>
        </w:rPr>
        <w:t xml:space="preserve"> </w:t>
      </w:r>
      <w:r>
        <w:rPr>
          <w:rFonts w:ascii="仿宋" w:eastAsia="仿宋" w:hAnsi="仿宋" w:cs="仿宋" w:hint="eastAsia"/>
          <w:kern w:val="0"/>
          <w:sz w:val="28"/>
          <w:szCs w:val="28"/>
        </w:rPr>
        <w:t>党组理论学习中心组学习内容包括：</w:t>
      </w:r>
    </w:p>
    <w:p w:rsidR="004663A9" w:rsidRDefault="004663A9" w:rsidP="00B11481">
      <w:pPr>
        <w:numPr>
          <w:ilvl w:val="0"/>
          <w:numId w:val="1"/>
        </w:num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马克思列宁主义、毛泽东思想、邓小平理论、“三个代表”重要思想、科学发展观，习近平新时代中国特色社会主义思想、治国理政新理念新思想新战略；</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（二）党章党规党纪和党的基本知识；</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（三）党的路线、方针、政策和决议；</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（四）国家法律法规；</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（五）社会主义核心价值观；</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（六）党的历史、新中国历史、改革开放史和社会主义发展史；</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（七）推进中国特色社会主义事业所需要的经济、政治、文化、社会、生态、科技、军事、外交、民族、宗教等方面知识；</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（八）改革发展实践中的重点、难点问题；</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（九）党中央和上级党组织要求学习的其他重要内容。</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第七条</w:t>
      </w:r>
      <w:r>
        <w:rPr>
          <w:rFonts w:ascii="仿宋" w:eastAsia="仿宋" w:hAnsi="仿宋" w:cs="仿宋"/>
          <w:kern w:val="0"/>
          <w:sz w:val="28"/>
          <w:szCs w:val="28"/>
        </w:rPr>
        <w:t xml:space="preserve"> </w:t>
      </w:r>
      <w:r>
        <w:rPr>
          <w:rFonts w:ascii="仿宋" w:eastAsia="仿宋" w:hAnsi="仿宋" w:cs="仿宋" w:hint="eastAsia"/>
          <w:kern w:val="0"/>
          <w:sz w:val="28"/>
          <w:szCs w:val="28"/>
        </w:rPr>
        <w:t>党组理论学习中心组可以通过以下适当形式，开展切实有效地学习活动：</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一）集体学习研讨。党组理论学习中心组学习应当将集体学习研讨作为学习的主要形式，把重点发言和集体研讨、专题学习和系统学习结合起来，深入开展学习讨论和互动交流。理论学习中心组学习以中心组成员自己学、自己讲为主，适当组织专题讲座、辅导报告。</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（二）个人自学。理论学习中心组成员应当根据形势任务的要求，结合工作需要和本人实际，明确学习重点，研读必要书目，下功夫刻苦学习。</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（三）专题调研。理论学习中心组成员应当把理论学习与专题调研结合起来，深入基层、深入群众，扎实开展调查研究，深化理论学习。</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理论学习中心组成员应当积极参加学习讲坛、读书会、报告会等学习活动，充分利用网络学习平台开展学习，拓宽学习渠道，提升学习效果。</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党组理论学习中心组应当结合法院工作实际，创新学习方式，改进学习方法，增强学习的吸引力、针对性和实效性。</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第八条</w:t>
      </w:r>
      <w:r>
        <w:rPr>
          <w:rFonts w:ascii="仿宋" w:eastAsia="仿宋" w:hAnsi="仿宋" w:cs="仿宋"/>
          <w:kern w:val="0"/>
          <w:sz w:val="28"/>
          <w:szCs w:val="28"/>
        </w:rPr>
        <w:t xml:space="preserve"> </w:t>
      </w:r>
      <w:r>
        <w:rPr>
          <w:rFonts w:ascii="仿宋" w:eastAsia="仿宋" w:hAnsi="仿宋" w:cs="仿宋" w:hint="eastAsia"/>
          <w:kern w:val="0"/>
          <w:sz w:val="28"/>
          <w:szCs w:val="28"/>
        </w:rPr>
        <w:t>理论学习中心组应当坚持把学习马克思主义理论作为做好一切工作的看家本领，把学习党的基本理论与学习党的理论创新成果结合起来，把握精神实质，掌握精髓要义，做到真学真懂真信真用。</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坚持学以立德、学以修身、学以益智、学以增才，把提高理论素质与增强党性修养、提升工作本领结合起来，坚定理想信念，加强党性锻炼，提高精神境界。</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理论学习中心组成员应当发挥“关键少数”的示范和表率作用，自觉学习、带头学习，努力成为建设学习型党组织和学习型领导班子的精心组织者、积极促进者、自觉实践者，带动全院大兴学习之风。</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集体学习研讨坚持每月</w:t>
      </w:r>
      <w:r>
        <w:rPr>
          <w:rFonts w:ascii="仿宋" w:eastAsia="仿宋" w:hAnsi="仿宋" w:cs="仿宋"/>
          <w:kern w:val="0"/>
          <w:sz w:val="28"/>
          <w:szCs w:val="28"/>
        </w:rPr>
        <w:t>1</w:t>
      </w:r>
      <w:r>
        <w:rPr>
          <w:rFonts w:ascii="仿宋" w:eastAsia="仿宋" w:hAnsi="仿宋" w:cs="仿宋" w:hint="eastAsia"/>
          <w:kern w:val="0"/>
          <w:sz w:val="28"/>
          <w:szCs w:val="28"/>
        </w:rPr>
        <w:t>次，保证学习时间和质量，要求理论学习中心组成员结合工作实际撰写学习心得、调研报告或者理论文章。</w:t>
      </w:r>
    </w:p>
    <w:p w:rsidR="004663A9" w:rsidRDefault="004663A9" w:rsidP="00B11481">
      <w:pPr>
        <w:ind w:firstLineChars="200" w:firstLine="31680"/>
        <w:rPr>
          <w:rFonts w:ascii="黑体" w:eastAsia="黑体" w:hAnsi="黑体" w:cs="Times New Roman"/>
          <w:kern w:val="0"/>
          <w:sz w:val="28"/>
          <w:szCs w:val="28"/>
        </w:rPr>
      </w:pPr>
      <w:r>
        <w:rPr>
          <w:rFonts w:ascii="黑体" w:eastAsia="黑体" w:hAnsi="黑体" w:cs="黑体" w:hint="eastAsia"/>
          <w:kern w:val="0"/>
          <w:sz w:val="28"/>
          <w:szCs w:val="28"/>
        </w:rPr>
        <w:t>第四章</w:t>
      </w:r>
      <w:r>
        <w:rPr>
          <w:rFonts w:ascii="黑体" w:eastAsia="黑体" w:hAnsi="黑体" w:cs="黑体"/>
          <w:kern w:val="0"/>
          <w:sz w:val="28"/>
          <w:szCs w:val="28"/>
        </w:rPr>
        <w:t xml:space="preserve"> </w:t>
      </w:r>
      <w:r>
        <w:rPr>
          <w:rFonts w:ascii="黑体" w:eastAsia="黑体" w:hAnsi="黑体" w:cs="黑体" w:hint="eastAsia"/>
          <w:kern w:val="0"/>
          <w:sz w:val="28"/>
          <w:szCs w:val="28"/>
        </w:rPr>
        <w:t>学习管理</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第九条</w:t>
      </w:r>
      <w:r>
        <w:rPr>
          <w:rFonts w:ascii="仿宋" w:eastAsia="仿宋" w:hAnsi="仿宋" w:cs="仿宋"/>
          <w:kern w:val="0"/>
          <w:sz w:val="28"/>
          <w:szCs w:val="28"/>
        </w:rPr>
        <w:t xml:space="preserve"> </w:t>
      </w:r>
      <w:r>
        <w:rPr>
          <w:rFonts w:ascii="仿宋" w:eastAsia="仿宋" w:hAnsi="仿宋" w:cs="仿宋" w:hint="eastAsia"/>
          <w:kern w:val="0"/>
          <w:sz w:val="28"/>
          <w:szCs w:val="28"/>
        </w:rPr>
        <w:t>党组理论学习中心组每年年初按照各级党委和上级法院党组部署，结合工作实际，制定年度学习计划。</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第十条</w:t>
      </w:r>
      <w:r>
        <w:rPr>
          <w:rFonts w:ascii="仿宋" w:eastAsia="仿宋" w:hAnsi="仿宋" w:cs="仿宋"/>
          <w:kern w:val="0"/>
          <w:sz w:val="28"/>
          <w:szCs w:val="28"/>
        </w:rPr>
        <w:t xml:space="preserve"> </w:t>
      </w:r>
      <w:r>
        <w:rPr>
          <w:rFonts w:ascii="仿宋" w:eastAsia="仿宋" w:hAnsi="仿宋" w:cs="仿宋" w:hint="eastAsia"/>
          <w:kern w:val="0"/>
          <w:sz w:val="28"/>
          <w:szCs w:val="28"/>
        </w:rPr>
        <w:t>政治处负责对中心组成员理论学习情况进行督查考核。督查可以采取自查、抽查或者普查等方式。考核可以结合领导班子和领导干部年度考核进行。</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第十一条</w:t>
      </w:r>
      <w:r>
        <w:rPr>
          <w:rFonts w:ascii="仿宋" w:eastAsia="仿宋" w:hAnsi="仿宋" w:cs="仿宋"/>
          <w:kern w:val="0"/>
          <w:sz w:val="28"/>
          <w:szCs w:val="28"/>
        </w:rPr>
        <w:t xml:space="preserve"> </w:t>
      </w:r>
      <w:r>
        <w:rPr>
          <w:rFonts w:ascii="仿宋" w:eastAsia="仿宋" w:hAnsi="仿宋" w:cs="仿宋" w:hint="eastAsia"/>
          <w:kern w:val="0"/>
          <w:sz w:val="28"/>
          <w:szCs w:val="28"/>
        </w:rPr>
        <w:t>本制度由院党组负责或授权院政治处解释。</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第十二条</w:t>
      </w:r>
      <w:r>
        <w:rPr>
          <w:rFonts w:ascii="仿宋" w:eastAsia="仿宋" w:hAnsi="仿宋" w:cs="仿宋"/>
          <w:kern w:val="0"/>
          <w:sz w:val="28"/>
          <w:szCs w:val="28"/>
        </w:rPr>
        <w:t xml:space="preserve"> </w:t>
      </w:r>
      <w:r>
        <w:rPr>
          <w:rFonts w:ascii="仿宋" w:eastAsia="仿宋" w:hAnsi="仿宋" w:cs="仿宋" w:hint="eastAsia"/>
          <w:kern w:val="0"/>
          <w:sz w:val="28"/>
          <w:szCs w:val="28"/>
        </w:rPr>
        <w:t>本制度自发布之日起实施</w:t>
      </w:r>
    </w:p>
    <w:p w:rsidR="004663A9" w:rsidRDefault="004663A9" w:rsidP="00B11481">
      <w:pPr>
        <w:widowControl/>
        <w:ind w:firstLineChars="200" w:firstLine="31680"/>
        <w:jc w:val="left"/>
        <w:rPr>
          <w:rFonts w:cs="Times New Roman"/>
          <w:sz w:val="28"/>
          <w:szCs w:val="28"/>
        </w:rPr>
      </w:pPr>
      <w:r>
        <w:rPr>
          <w:rFonts w:cs="Times New Roman"/>
          <w:sz w:val="28"/>
          <w:szCs w:val="28"/>
        </w:rPr>
        <w:br w:type="page"/>
      </w:r>
    </w:p>
    <w:p w:rsidR="004663A9" w:rsidRDefault="004663A9">
      <w:pPr>
        <w:widowControl/>
        <w:jc w:val="center"/>
        <w:rPr>
          <w:rFonts w:ascii="方正小标宋简体" w:eastAsia="方正小标宋简体" w:hAnsi="宋体" w:cs="Times New Roman"/>
          <w:color w:val="212121"/>
          <w:kern w:val="0"/>
          <w:sz w:val="28"/>
          <w:szCs w:val="28"/>
        </w:rPr>
      </w:pPr>
      <w:bookmarkStart w:id="3" w:name="_Toc26092"/>
      <w:r>
        <w:rPr>
          <w:rFonts w:ascii="方正小标宋简体" w:eastAsia="方正小标宋简体" w:hAnsi="宋体" w:cs="方正小标宋简体" w:hint="eastAsia"/>
          <w:color w:val="212121"/>
          <w:kern w:val="0"/>
          <w:sz w:val="28"/>
          <w:szCs w:val="28"/>
        </w:rPr>
        <w:t>廊坊经济技术开发区人民法院</w:t>
      </w:r>
      <w:bookmarkEnd w:id="3"/>
    </w:p>
    <w:p w:rsidR="004663A9" w:rsidRDefault="004663A9">
      <w:pPr>
        <w:widowControl/>
        <w:jc w:val="center"/>
        <w:outlineLvl w:val="1"/>
        <w:rPr>
          <w:rFonts w:ascii="方正小标宋简体" w:eastAsia="方正小标宋简体" w:hAnsi="宋体" w:cs="Times New Roman"/>
          <w:color w:val="212121"/>
          <w:kern w:val="0"/>
          <w:sz w:val="28"/>
          <w:szCs w:val="28"/>
        </w:rPr>
      </w:pPr>
      <w:bookmarkStart w:id="4" w:name="_Toc23702"/>
      <w:r>
        <w:rPr>
          <w:rFonts w:ascii="方正小标宋简体" w:eastAsia="方正小标宋简体" w:hAnsi="宋体" w:cs="方正小标宋简体" w:hint="eastAsia"/>
          <w:color w:val="212121"/>
          <w:kern w:val="0"/>
          <w:sz w:val="28"/>
          <w:szCs w:val="28"/>
        </w:rPr>
        <w:t>意识形态工作制度</w:t>
      </w:r>
      <w:bookmarkEnd w:id="4"/>
    </w:p>
    <w:p w:rsidR="004663A9" w:rsidRDefault="004663A9">
      <w:pPr>
        <w:widowControl/>
        <w:ind w:firstLine="640"/>
        <w:jc w:val="left"/>
        <w:rPr>
          <w:rFonts w:hAnsi="仿宋" w:cs="Times New Roman"/>
          <w:color w:val="212121"/>
          <w:kern w:val="0"/>
          <w:sz w:val="28"/>
          <w:szCs w:val="28"/>
        </w:rPr>
      </w:pP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为进一步加强和改进意识形态工作，全面落实党管意识形态的原则，明确党组领导班子、党员干部的意识形态工作责任，结合我院工作实际，特制定本制度。</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第一条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意识形态工作是党的一项极端重要的工作，关乎旗帜、关乎道路、关乎国家政治安全。做好意识形态工作，对凝聚全体干警的智慧和力量，推动各项事业健康发展，具有十分重要的意义。</w:t>
      </w:r>
    </w:p>
    <w:p w:rsidR="004663A9" w:rsidRDefault="004663A9" w:rsidP="00B11481">
      <w:pPr>
        <w:widowControl/>
        <w:ind w:firstLineChars="200" w:firstLine="31680"/>
        <w:jc w:val="left"/>
        <w:rPr>
          <w:rFonts w:ascii="仿宋" w:eastAsia="仿宋" w:hAnsi="仿宋" w:cs="Times New Roman"/>
          <w:color w:val="000000"/>
          <w:sz w:val="28"/>
          <w:szCs w:val="28"/>
        </w:rPr>
      </w:pPr>
      <w:r>
        <w:rPr>
          <w:rFonts w:ascii="仿宋" w:eastAsia="仿宋" w:hAnsi="仿宋" w:cs="仿宋" w:hint="eastAsia"/>
          <w:color w:val="212121"/>
          <w:kern w:val="0"/>
          <w:sz w:val="28"/>
          <w:szCs w:val="28"/>
        </w:rPr>
        <w:t>第二条</w:t>
      </w:r>
      <w:r>
        <w:rPr>
          <w:rFonts w:ascii="仿宋" w:eastAsia="仿宋" w:hAnsi="仿宋" w:cs="仿宋"/>
          <w:color w:val="212121"/>
          <w:kern w:val="0"/>
          <w:sz w:val="28"/>
          <w:szCs w:val="28"/>
        </w:rPr>
        <w:t xml:space="preserve"> </w:t>
      </w:r>
      <w:r>
        <w:rPr>
          <w:rFonts w:ascii="仿宋" w:eastAsia="仿宋" w:hAnsi="仿宋" w:cs="仿宋" w:hint="eastAsia"/>
          <w:color w:val="333333"/>
          <w:kern w:val="0"/>
          <w:sz w:val="28"/>
          <w:szCs w:val="28"/>
        </w:rPr>
        <w:t>坚持守土有责，切实加强对意识形态重要领域和重要环节的领导和管理。</w:t>
      </w:r>
      <w:r>
        <w:rPr>
          <w:rFonts w:ascii="仿宋" w:eastAsia="仿宋" w:hAnsi="仿宋" w:cs="仿宋" w:hint="eastAsia"/>
          <w:color w:val="212121"/>
          <w:kern w:val="0"/>
          <w:sz w:val="28"/>
          <w:szCs w:val="28"/>
        </w:rPr>
        <w:t>法院领导班子对本院意识形态工作负主体责任。党组书记是第一责任人，站在意识形态工作第一线，带头抓意识形态工作，带头管理阵地引导队伍，带头批评错误观点和错误倾向，重要工作亲自部署、重要问题亲自过问、重大事件亲自处置。</w:t>
      </w:r>
      <w:r>
        <w:rPr>
          <w:rFonts w:ascii="仿宋" w:eastAsia="仿宋" w:hAnsi="仿宋" w:cs="仿宋" w:hint="eastAsia"/>
          <w:color w:val="000000"/>
          <w:kern w:val="0"/>
          <w:sz w:val="28"/>
          <w:szCs w:val="28"/>
        </w:rPr>
        <w:t>分管意识形态工作的领导是直接责任人，协助党组书记抓好统筹协调指导工作，其他成员根据工作分工，按照“一岗双责”要求，对职责范围内的意识形态工作负领导责任。</w:t>
      </w:r>
    </w:p>
    <w:p w:rsidR="004663A9" w:rsidRDefault="004663A9" w:rsidP="00B11481">
      <w:pPr>
        <w:widowControl/>
        <w:ind w:firstLineChars="200" w:firstLine="31680"/>
        <w:jc w:val="left"/>
        <w:rPr>
          <w:rFonts w:ascii="仿宋" w:eastAsia="仿宋" w:hAnsi="仿宋" w:cs="Times New Roman"/>
          <w:color w:val="000000"/>
          <w:sz w:val="28"/>
          <w:szCs w:val="28"/>
        </w:rPr>
      </w:pPr>
      <w:r>
        <w:rPr>
          <w:rFonts w:ascii="仿宋" w:eastAsia="仿宋" w:hAnsi="仿宋" w:cs="仿宋" w:hint="eastAsia"/>
          <w:color w:val="000000"/>
          <w:kern w:val="0"/>
          <w:sz w:val="28"/>
          <w:szCs w:val="28"/>
        </w:rPr>
        <w:t>第三条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成立意识形态工作领导小组，党组书记任组长，分管领导任副组长，其他班子成员为小组成员。领导小组办公室设在政治处。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第五条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要切实增强全院干警政治意识、大局意识、责任意识、忧患意识，要将意识形态工作作为党的建设的重要内容，纳入重要议事日程，纳入党建工作责任制，一同部署、一同落实、一同检查、一同考核。</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第六条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工作主体责任定期报告机制，党组每年至少专题研究两次意识形态工作。半年组织一次意识形态工作党组专题汇报，及时分析意识形态领域的重大形势，并对上半年的工作做出总结，为下半年意识形态工作的开展提出建设性意见。</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第七条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建立意识形态情况通报机制，党支部每年在支部党员大会上通报各组意识形态领域情况至少一次，党组班子成员要把意识形态工作作为民主生活会、组织生活会和述职报告的重要内容，接受监督和评议。</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第八条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建立意识形态领域情况分析研判机制，要认真贯彻落实党中央和上级党组织关于意识形态工作的决策部署及指示精神，每年至少</w:t>
      </w:r>
      <w:r>
        <w:rPr>
          <w:rFonts w:ascii="仿宋" w:eastAsia="仿宋" w:hAnsi="仿宋" w:cs="仿宋"/>
          <w:color w:val="212121"/>
          <w:kern w:val="0"/>
          <w:sz w:val="28"/>
          <w:szCs w:val="28"/>
        </w:rPr>
        <w:t>2</w:t>
      </w:r>
      <w:r>
        <w:rPr>
          <w:rFonts w:ascii="仿宋" w:eastAsia="仿宋" w:hAnsi="仿宋" w:cs="仿宋" w:hint="eastAsia"/>
          <w:color w:val="212121"/>
          <w:kern w:val="0"/>
          <w:sz w:val="28"/>
          <w:szCs w:val="28"/>
        </w:rPr>
        <w:t>次定期分析研判意识形态领域情况，领导班子成员至少形成</w:t>
      </w:r>
      <w:r>
        <w:rPr>
          <w:rFonts w:ascii="仿宋" w:eastAsia="仿宋" w:hAnsi="仿宋" w:cs="仿宋"/>
          <w:color w:val="212121"/>
          <w:kern w:val="0"/>
          <w:sz w:val="28"/>
          <w:szCs w:val="28"/>
        </w:rPr>
        <w:t>1</w:t>
      </w:r>
      <w:r>
        <w:rPr>
          <w:rFonts w:ascii="仿宋" w:eastAsia="仿宋" w:hAnsi="仿宋" w:cs="仿宋" w:hint="eastAsia"/>
          <w:color w:val="212121"/>
          <w:kern w:val="0"/>
          <w:sz w:val="28"/>
          <w:szCs w:val="28"/>
        </w:rPr>
        <w:t>份分析研判报告。辨析思想领域的突出问题，对重大事件、重要情况、重要社情民意中的倾向性苗头性问题，尤其是审判执行工作中的苗头性问题，有针对性地进行引导，</w:t>
      </w:r>
      <w:r>
        <w:rPr>
          <w:rFonts w:ascii="仿宋" w:eastAsia="仿宋" w:hAnsi="仿宋" w:cs="仿宋" w:hint="eastAsia"/>
          <w:sz w:val="28"/>
          <w:szCs w:val="28"/>
        </w:rPr>
        <w:t>做出</w:t>
      </w:r>
      <w:r>
        <w:rPr>
          <w:rFonts w:ascii="仿宋" w:eastAsia="仿宋" w:hAnsi="仿宋" w:cs="仿宋" w:hint="eastAsia"/>
          <w:color w:val="212121"/>
          <w:kern w:val="0"/>
          <w:sz w:val="28"/>
          <w:szCs w:val="28"/>
        </w:rPr>
        <w:t>工作安排，维护意识形态安全。</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第九条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舆情风险评估机制，与人民群众利益密切相关的重大决策、重要政策、重大改革措施及与社会公共秩序相关的重大活动，在制定出台、组织实施或审核前，对可能影响社会稳定的因素开展系统的调查，科学的预测、分析和评估，制定舆情风险对应策略和预案。</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建立意识形态领域重大问题处置机制，当出现重大负面舆情或意识形态事件时，党组书记要第一时间召开意识形态领域情况分析研判小组会议</w:t>
      </w:r>
      <w:r>
        <w:rPr>
          <w:rFonts w:ascii="仿宋" w:eastAsia="仿宋" w:hAnsi="仿宋" w:cs="仿宋"/>
          <w:color w:val="212121"/>
          <w:kern w:val="0"/>
          <w:sz w:val="28"/>
          <w:szCs w:val="28"/>
        </w:rPr>
        <w:t>,</w:t>
      </w:r>
      <w:r>
        <w:rPr>
          <w:rFonts w:ascii="仿宋" w:eastAsia="仿宋" w:hAnsi="仿宋" w:cs="仿宋" w:hint="eastAsia"/>
          <w:color w:val="212121"/>
          <w:kern w:val="0"/>
          <w:sz w:val="28"/>
          <w:szCs w:val="28"/>
        </w:rPr>
        <w:t>研究部署应对之策，及时采取有效措施进行处置，避免延误发酵。同时做好与上级有关部门的沟通联动，通报情况、协同处置。</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第十一条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工作谈心谈话机制，每年开展一次关于意识形态工作的谈心谈话活动。党组书记与班子成员、各庭室负责人谈话，分管领导与分管部门所有成员谈话。谈话内容记录在专门的记录本上，发现问题及时进行研究分析，及时处理。</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第十二条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建立意识形态工作教育培训机制，进一步完善党组理论中心组学习制度，坚持每季度集中学习研讨</w:t>
      </w:r>
      <w:r>
        <w:rPr>
          <w:rFonts w:ascii="仿宋" w:eastAsia="仿宋" w:hAnsi="仿宋" w:cs="仿宋"/>
          <w:color w:val="212121"/>
          <w:kern w:val="0"/>
          <w:sz w:val="28"/>
          <w:szCs w:val="28"/>
        </w:rPr>
        <w:t>1</w:t>
      </w:r>
      <w:r>
        <w:rPr>
          <w:rFonts w:ascii="仿宋" w:eastAsia="仿宋" w:hAnsi="仿宋" w:cs="仿宋" w:hint="eastAsia"/>
          <w:color w:val="212121"/>
          <w:kern w:val="0"/>
          <w:sz w:val="28"/>
          <w:szCs w:val="28"/>
        </w:rPr>
        <w:t>次，将各级党委和上级法院关于意识形态工作的文件和材料作为理论中心组专题学习的重要内容。进一步强化理论宣讲培训工作，始终坚持用习近平新时代中国特色社会主义思想理论成果武装头脑，用社会主义核心价值观凝聚人心，进一步坚决道路自信、理论自信、制度自信、文化自信。加强对机关党员领导干部意识形态工作的教育培训和政治理论学习，严格签到制度、学习制度，定期在党内通报意识形态领域情况，统一思想认识、明确工作目标。</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第十三条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党建宣传工作要切实加强对各类意识形态阵地的管理，牢牢把握意识形态领域的领导权和主导权。严格落实各类报告会、研讨会、讲座论坛等活动的审核报备制度。按照有关规定，加强对宗教活动及宗教思想传播的监督管理工作。</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第十四条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要高度重视网络信息管控工作，党组书记对本院网站的建设与管理工作负第一责任。对于发布或转发否定中国共产党的领导、攻击中国特色社会主义制度等错误言论，要敢抓敢管、敢于亮剑。对散布传播政治谣言的党员干部，严肃追究党纪责任并通报，涉嫌违法的，由相关部门依法追究刑事责任。</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第十五条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建立意识形态阵地管理制度，建立健全新闻舆论阵地、网络阵地管理制度。</w:t>
      </w:r>
    </w:p>
    <w:p w:rsidR="004663A9" w:rsidRDefault="004663A9" w:rsidP="00B11481">
      <w:pPr>
        <w:widowControl/>
        <w:ind w:firstLineChars="200" w:firstLine="31680"/>
        <w:jc w:val="left"/>
        <w:rPr>
          <w:rFonts w:ascii="楷体" w:eastAsia="楷体" w:hAnsi="楷体" w:cs="Times New Roman"/>
          <w:sz w:val="28"/>
          <w:szCs w:val="28"/>
        </w:rPr>
      </w:pPr>
      <w:r>
        <w:rPr>
          <w:rFonts w:ascii="楷体" w:eastAsia="楷体" w:hAnsi="楷体" w:cs="楷体" w:hint="eastAsia"/>
          <w:color w:val="212121"/>
          <w:kern w:val="0"/>
          <w:sz w:val="28"/>
          <w:szCs w:val="28"/>
        </w:rPr>
        <w:t>（一）新闻舆论阵地</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突发事件新闻应急处置制度。突发事件发生后，应在第一时间介入，做好信息报道、应急响应、后勤保障、舆情会商、舆情监控。办公室具体负责信息报送等工作。</w:t>
      </w:r>
    </w:p>
    <w:p w:rsidR="004663A9" w:rsidRDefault="004663A9" w:rsidP="00B11481">
      <w:pPr>
        <w:widowControl/>
        <w:ind w:firstLineChars="200" w:firstLine="31680"/>
        <w:jc w:val="left"/>
        <w:rPr>
          <w:rFonts w:ascii="楷体" w:eastAsia="楷体" w:hAnsi="楷体" w:cs="Times New Roman"/>
          <w:sz w:val="28"/>
          <w:szCs w:val="28"/>
        </w:rPr>
      </w:pPr>
      <w:r>
        <w:rPr>
          <w:rFonts w:ascii="楷体" w:eastAsia="楷体" w:hAnsi="楷体" w:cs="楷体" w:hint="eastAsia"/>
          <w:color w:val="212121"/>
          <w:kern w:val="0"/>
          <w:sz w:val="28"/>
          <w:szCs w:val="28"/>
        </w:rPr>
        <w:t>（二）网络阵地</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color w:val="212121"/>
          <w:kern w:val="0"/>
          <w:sz w:val="28"/>
          <w:szCs w:val="28"/>
        </w:rPr>
        <w:t>1.</w:t>
      </w:r>
      <w:r>
        <w:rPr>
          <w:rFonts w:ascii="仿宋" w:eastAsia="仿宋" w:hAnsi="仿宋" w:cs="仿宋" w:hint="eastAsia"/>
          <w:color w:val="212121"/>
          <w:kern w:val="0"/>
          <w:sz w:val="28"/>
          <w:szCs w:val="28"/>
        </w:rPr>
        <w:t>重大网络舆情应急处置制度。发现重大敏感网络舆情后，在</w:t>
      </w:r>
      <w:r>
        <w:rPr>
          <w:rFonts w:ascii="仿宋" w:eastAsia="仿宋" w:hAnsi="仿宋" w:cs="仿宋"/>
          <w:color w:val="212121"/>
          <w:kern w:val="0"/>
          <w:sz w:val="28"/>
          <w:szCs w:val="28"/>
        </w:rPr>
        <w:t>30</w:t>
      </w:r>
      <w:r>
        <w:rPr>
          <w:rFonts w:ascii="仿宋" w:eastAsia="仿宋" w:hAnsi="仿宋" w:cs="仿宋" w:hint="eastAsia"/>
          <w:color w:val="212121"/>
          <w:kern w:val="0"/>
          <w:sz w:val="28"/>
          <w:szCs w:val="28"/>
        </w:rPr>
        <w:t>分钟内电话或短信报告相关部门。同时按照舆情监测、分析研判、舆情报送、应急处置工作流程做好舆情应急处置。</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color w:val="212121"/>
          <w:kern w:val="0"/>
          <w:sz w:val="28"/>
          <w:szCs w:val="28"/>
        </w:rPr>
        <w:t>2.</w:t>
      </w:r>
      <w:r>
        <w:rPr>
          <w:rFonts w:ascii="仿宋" w:eastAsia="仿宋" w:hAnsi="仿宋" w:cs="仿宋" w:hint="eastAsia"/>
          <w:color w:val="212121"/>
          <w:kern w:val="0"/>
          <w:sz w:val="28"/>
          <w:szCs w:val="28"/>
        </w:rPr>
        <w:t>新媒体管理制度。新媒体管理部门为办公室，主要管理经党组同意设立的</w:t>
      </w:r>
      <w:r>
        <w:rPr>
          <w:rFonts w:ascii="仿宋" w:eastAsia="仿宋" w:hAnsi="仿宋" w:cs="仿宋"/>
          <w:color w:val="212121"/>
          <w:kern w:val="0"/>
          <w:sz w:val="28"/>
          <w:szCs w:val="28"/>
        </w:rPr>
        <w:t>QQ</w:t>
      </w:r>
      <w:r>
        <w:rPr>
          <w:rFonts w:ascii="仿宋" w:eastAsia="仿宋" w:hAnsi="仿宋" w:cs="仿宋" w:hint="eastAsia"/>
          <w:color w:val="212121"/>
          <w:kern w:val="0"/>
          <w:sz w:val="28"/>
          <w:szCs w:val="28"/>
        </w:rPr>
        <w:t>群、微信群、微信公众号等。严格把好信息内容关，发布、转载信息必须遵循政治性、真实性、引导性原则和“谁发布、谁负责”的原则，所有信息必须经分管领导审核后方能发布。严禁在</w:t>
      </w:r>
      <w:r>
        <w:rPr>
          <w:rFonts w:ascii="仿宋" w:eastAsia="仿宋" w:hAnsi="仿宋" w:cs="仿宋"/>
          <w:color w:val="212121"/>
          <w:kern w:val="0"/>
          <w:sz w:val="28"/>
          <w:szCs w:val="28"/>
        </w:rPr>
        <w:t>QQ</w:t>
      </w:r>
      <w:r>
        <w:rPr>
          <w:rFonts w:ascii="仿宋" w:eastAsia="仿宋" w:hAnsi="仿宋" w:cs="仿宋" w:hint="eastAsia"/>
          <w:color w:val="212121"/>
          <w:kern w:val="0"/>
          <w:sz w:val="28"/>
          <w:szCs w:val="28"/>
        </w:rPr>
        <w:t>群、微信发布转载反党、反社会、反人类和涉及敏感话题的言论、图片和视频。</w:t>
      </w:r>
    </w:p>
    <w:p w:rsidR="004663A9" w:rsidRDefault="004663A9" w:rsidP="00B11481">
      <w:pPr>
        <w:widowControl/>
        <w:ind w:firstLineChars="200" w:firstLine="31680"/>
        <w:jc w:val="left"/>
        <w:rPr>
          <w:rFonts w:ascii="仿宋" w:eastAsia="仿宋" w:hAnsi="仿宋" w:cs="Times New Roman"/>
          <w:color w:val="212121"/>
          <w:kern w:val="0"/>
          <w:sz w:val="28"/>
          <w:szCs w:val="28"/>
        </w:rPr>
      </w:pPr>
      <w:r>
        <w:rPr>
          <w:rFonts w:ascii="仿宋" w:eastAsia="仿宋" w:hAnsi="仿宋" w:cs="仿宋" w:hint="eastAsia"/>
          <w:color w:val="212121"/>
          <w:kern w:val="0"/>
          <w:sz w:val="28"/>
          <w:szCs w:val="28"/>
        </w:rPr>
        <w:t>第十六条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建立意识形态工作督查考核机制，每年对意识形态工作组织开展一次专题督查，党组书记对意识形态工作存在突出问题的庭室主要负责人进行约谈。将意识形态工作责任制纳入领导班子及主要负责人综合考核。重点检查考核落实意识形态工作主体责任、加强组织领导、贯彻中央和上级党组织关于意识形态工作的决策部署、分析研判意识形态领域状况、加强意识形态阵地管理、维护网络意识形态安全、开展思想舆论宣传和责任追究的情况。</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第十七条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要切实履行意识形态工作监督责任，把意识形态工作开展情况纳入执行党的纪律尤其是政治纪律和政治规矩的监督检查范围，并作为干部考核、使用和奖惩的重要依据。</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第十八条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按照干部管理权限，对领导班子、领导干部落实意识形态责任工作实行责任追究和问责制度。</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第十九条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有下列情形之一的，追究各庭室负责人的责任：</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（一）对党中央和上级党组织安排部署的重大宣传教育任务、重大思想舆论斗争组织开展不力的；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（二）在处置意识形态领域重大问题上，没有站在第一线、没有带头与错误观点和错误倾向做斗争的；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（三）管辖范围内发生有意识形态领域问题引发的群体性事件或重大舆情事件，应对不力、处置不当的</w:t>
      </w:r>
      <w:r>
        <w:rPr>
          <w:rFonts w:ascii="仿宋" w:eastAsia="仿宋" w:hAnsi="仿宋" w:cs="仿宋"/>
          <w:color w:val="212121"/>
          <w:kern w:val="0"/>
          <w:sz w:val="28"/>
          <w:szCs w:val="28"/>
        </w:rPr>
        <w:t>;</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（四）对发现的意识形态领域问题隐瞒不报迟报漏报、不予重视、不予处置的；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（五）对所管理的党员干部和群众公开发表违背党章、党的决定决议和政策的言论放任不管、处置不力，造成严重影响的；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（六）管辖范围内网络意识形态安全出现严重问题的；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（七）管辖范围内举办的报告会、研讨会、讲座、论坛等有发表否定党的领导、攻击中国特色社会主义制度言论，造成严重影响的；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（八）管辖范围内出现境外非政府组织、宗教组织和各种基金会等进行政治渗透活动，破坏民族团结，造成恶劣影响的；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（九）党员领导干部、机关工作人员通过信息网络、广播电视、报刊书籍、论坛讲座等公开发表违背中央精神言论，妄议中央大政方针的</w:t>
      </w:r>
      <w:r>
        <w:rPr>
          <w:rFonts w:ascii="仿宋" w:eastAsia="仿宋" w:hAnsi="仿宋" w:cs="仿宋"/>
          <w:color w:val="212121"/>
          <w:kern w:val="0"/>
          <w:sz w:val="28"/>
          <w:szCs w:val="28"/>
        </w:rPr>
        <w:t>;</w:t>
      </w:r>
    </w:p>
    <w:p w:rsidR="004663A9" w:rsidRDefault="004663A9" w:rsidP="00B11481">
      <w:pPr>
        <w:pStyle w:val="NormalWeb"/>
        <w:widowControl/>
        <w:spacing w:before="0" w:beforeAutospacing="0" w:after="0" w:afterAutospacing="0"/>
        <w:ind w:firstLineChars="200" w:firstLine="31680"/>
        <w:rPr>
          <w:rFonts w:ascii="仿宋" w:eastAsia="仿宋" w:hAnsi="仿宋" w:cs="Times New Roman"/>
          <w:sz w:val="28"/>
          <w:szCs w:val="28"/>
        </w:rPr>
      </w:pPr>
      <w:r>
        <w:rPr>
          <w:rFonts w:ascii="仿宋" w:eastAsia="仿宋" w:hAnsi="仿宋" w:cs="仿宋" w:hint="eastAsia"/>
          <w:color w:val="212121"/>
          <w:sz w:val="28"/>
          <w:szCs w:val="28"/>
        </w:rPr>
        <w:t>（十）党员领导干部在涉外活动中，因言行不当在政治上造成恶劣影响，损害党和国家形象的</w:t>
      </w:r>
      <w:r>
        <w:rPr>
          <w:rFonts w:ascii="仿宋" w:eastAsia="仿宋" w:hAnsi="仿宋" w:cs="仿宋"/>
          <w:color w:val="212121"/>
          <w:sz w:val="28"/>
          <w:szCs w:val="28"/>
        </w:rPr>
        <w:t>;</w:t>
      </w:r>
      <w:r>
        <w:rPr>
          <w:rFonts w:ascii="仿宋" w:eastAsia="仿宋" w:hAnsi="仿宋" w:cs="仿宋" w:hint="eastAsia"/>
          <w:color w:val="212121"/>
          <w:sz w:val="28"/>
          <w:szCs w:val="28"/>
        </w:rPr>
        <w:t xml:space="preserve">　　</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（十一）其他未能切实履行工作职责，造成严重后果的。</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干警存在上述所列情形的，视情节轻重，给予提醒约谈、批评教育、诫勉谈话、责令作出书面检查、进行通报批评、检讨或公开道歉，停职检查，调离岗位，给予组织处理或纪律处分或移交上级纪检监察部门处理。以上问责方式可以单独使用，也可以同时使用。受到责任追究的干警，取消当年考核评优、评先资格。</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第二十条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实行责任追究和问责坚持实事求是的工作方法，分清集体责任和个人责任、主要领导责任和重要领导责任。追究集体责任时，领导班子主要负责同志和直接分管的班子成员承担主要领导责任，参与决策的班子其他成员承担重要领导责任。对错误决策提出明确反对意见而没有被采纳的，不承担领导责任。错误决策由领导干部个人决定或者批准的，追究该领导干部个人责任。</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仿宋" w:hint="eastAsia"/>
          <w:color w:val="212121"/>
          <w:kern w:val="0"/>
          <w:sz w:val="28"/>
          <w:szCs w:val="28"/>
        </w:rPr>
        <w:t>第二十一条</w:t>
      </w:r>
      <w:r>
        <w:rPr>
          <w:rFonts w:ascii="仿宋" w:eastAsia="仿宋" w:hAnsi="仿宋" w:cs="仿宋"/>
          <w:color w:val="212121"/>
          <w:kern w:val="0"/>
          <w:sz w:val="28"/>
          <w:szCs w:val="28"/>
        </w:rPr>
        <w:t xml:space="preserve"> </w:t>
      </w:r>
      <w:r>
        <w:rPr>
          <w:rFonts w:ascii="仿宋" w:eastAsia="仿宋" w:hAnsi="仿宋" w:cs="仿宋" w:hint="eastAsia"/>
          <w:color w:val="212121"/>
          <w:kern w:val="0"/>
          <w:sz w:val="28"/>
          <w:szCs w:val="28"/>
        </w:rPr>
        <w:t>本制度自印发之日起施行，由意识形态工作领导小组负责解释。</w:t>
      </w:r>
    </w:p>
    <w:p w:rsidR="004663A9" w:rsidRDefault="004663A9">
      <w:pPr>
        <w:rPr>
          <w:rFonts w:ascii="仿宋" w:eastAsia="仿宋" w:hAnsi="仿宋" w:cs="Times New Roman"/>
          <w:sz w:val="28"/>
          <w:szCs w:val="28"/>
        </w:rPr>
      </w:pPr>
    </w:p>
    <w:p w:rsidR="004663A9" w:rsidRDefault="004663A9">
      <w:pPr>
        <w:widowControl/>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廊坊经济技术开发区人民法院</w:t>
      </w:r>
    </w:p>
    <w:p w:rsidR="004663A9" w:rsidRDefault="004663A9">
      <w:pPr>
        <w:jc w:val="center"/>
        <w:outlineLvl w:val="1"/>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机关党支部工作制度</w:t>
      </w:r>
    </w:p>
    <w:p w:rsidR="004663A9" w:rsidRDefault="004663A9">
      <w:pPr>
        <w:jc w:val="center"/>
        <w:rPr>
          <w:rFonts w:cs="Times New Roman"/>
          <w:b/>
          <w:bCs/>
          <w:sz w:val="28"/>
          <w:szCs w:val="28"/>
        </w:rPr>
      </w:pP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第一章　总则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为了切实加强我院党的建设，增强党支部的凝聚力和战斗力，充分发挥党支部的战斗堡垒作用和共产党员的先锋模范作用，团结和带领广大干警完成好审判执行任务和各项工作，特制定如下制度。</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第二章　党支部的任务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sz w:val="28"/>
          <w:szCs w:val="28"/>
        </w:rPr>
        <w:t>宣传和执行党的路线、方针、政策，宣传和执行党中央、上级组织和院党组的决议，团结、组织、带领党员和群众，努力完成本支部所担负的任务。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组织党员认真学习十九大、十九届二中、三中、四中、五中全会精神和习近平新时代中国特色社会主义思想，学习科学文化和业务知识。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对党员进行教育和管理，严格党的组织生活，监督党员切实履行义务，遵守纪律，保障党员的民主权利，充分发挥党员和广大群众的积极性，增强凝聚力和战斗力。</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密切联系群众，经常了解群众对党员、党的工作的批评和意见，要重视群众的合理化建议，维护群众的正当权利和利益，关心群众生活，做好群众思想政治工作，提高群众觉悟。对于群众中的错误意见和不良风气，要给予抵制和批评，并用适当的方法加以纠正。对于群众中的矛盾要妥善地加以解决，教育党员和群众同一切不良倾向做斗争。</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坚持党的民主集中制原则，要经常开展批评与自我批评，揭露、检查和纠正工作中的缺点和错误。教育和监督党员和其他工作人员严格遵守国法政纪及各项制度，搞好本支部的党风廉政建设。</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第七条</w:t>
      </w:r>
      <w:r>
        <w:rPr>
          <w:rFonts w:ascii="仿宋" w:eastAsia="仿宋" w:hAnsi="仿宋" w:cs="仿宋"/>
          <w:sz w:val="28"/>
          <w:szCs w:val="28"/>
        </w:rPr>
        <w:t xml:space="preserve"> </w:t>
      </w:r>
      <w:r>
        <w:rPr>
          <w:rFonts w:ascii="仿宋" w:eastAsia="仿宋" w:hAnsi="仿宋" w:cs="仿宋" w:hint="eastAsia"/>
          <w:sz w:val="28"/>
          <w:szCs w:val="28"/>
        </w:rPr>
        <w:t>加强对申请入党积极分子的培养、教育和考察、按照“坚持标准、保证质量、改善结构、慎重发展”的方针，把那些真正具备党员条件的先进分子吸收到党内来。</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第三章　支部党员大会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第八条</w:t>
      </w:r>
      <w:r>
        <w:rPr>
          <w:rFonts w:ascii="仿宋" w:eastAsia="仿宋" w:hAnsi="仿宋" w:cs="仿宋"/>
          <w:sz w:val="28"/>
          <w:szCs w:val="28"/>
        </w:rPr>
        <w:t xml:space="preserve"> </w:t>
      </w:r>
      <w:r>
        <w:rPr>
          <w:rFonts w:ascii="仿宋" w:eastAsia="仿宋" w:hAnsi="仿宋" w:cs="仿宋" w:hint="eastAsia"/>
          <w:sz w:val="28"/>
          <w:szCs w:val="28"/>
        </w:rPr>
        <w:t>党支部对党内重大问题要召开支部党员大会讨论决定。支部党员大会由支部书记主持。</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第九条</w:t>
      </w:r>
      <w:r>
        <w:rPr>
          <w:rFonts w:ascii="仿宋" w:eastAsia="仿宋" w:hAnsi="仿宋" w:cs="仿宋"/>
          <w:sz w:val="28"/>
          <w:szCs w:val="28"/>
        </w:rPr>
        <w:t xml:space="preserve"> </w:t>
      </w:r>
      <w:r>
        <w:rPr>
          <w:rFonts w:ascii="仿宋" w:eastAsia="仿宋" w:hAnsi="仿宋" w:cs="仿宋" w:hint="eastAsia"/>
          <w:sz w:val="28"/>
          <w:szCs w:val="28"/>
        </w:rPr>
        <w:t>支部党员大会的主要任务是：</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．传达学习党的路线、方针、政策和上级党组织的决定、指示，讨论制定贯彻执行的计划和措施。</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．听取和讨论支部委员会的工作报告，对支部委员会的工作进行审查和监督。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．讨论接收新党员和预备党员的转正、讨论和决定对党员的表彰和处分。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．选举支部委员会。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第十条</w:t>
      </w:r>
      <w:r>
        <w:rPr>
          <w:rFonts w:ascii="仿宋" w:eastAsia="仿宋" w:hAnsi="仿宋" w:cs="仿宋"/>
          <w:sz w:val="28"/>
          <w:szCs w:val="28"/>
        </w:rPr>
        <w:t xml:space="preserve"> </w:t>
      </w:r>
      <w:r>
        <w:rPr>
          <w:rFonts w:ascii="仿宋" w:eastAsia="仿宋" w:hAnsi="仿宋" w:cs="仿宋" w:hint="eastAsia"/>
          <w:sz w:val="28"/>
          <w:szCs w:val="28"/>
        </w:rPr>
        <w:t>支部党员大会按照民主集中制原则做出决议。对支部党员大会作出的决议，全体党员必须认真贯彻和执行，如有不同意见允许保留，并可向上级组织反映，但在决议未改变之前，在行动上不得有任何反对的表示，不允许搞自由主义。</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第四章　支部委员会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第十一条</w:t>
      </w:r>
      <w:r>
        <w:rPr>
          <w:rFonts w:ascii="仿宋" w:eastAsia="仿宋" w:hAnsi="仿宋" w:cs="仿宋"/>
          <w:sz w:val="28"/>
          <w:szCs w:val="28"/>
        </w:rPr>
        <w:t xml:space="preserve"> </w:t>
      </w:r>
      <w:r>
        <w:rPr>
          <w:rFonts w:ascii="仿宋" w:eastAsia="仿宋" w:hAnsi="仿宋" w:cs="仿宋" w:hint="eastAsia"/>
          <w:sz w:val="28"/>
          <w:szCs w:val="28"/>
        </w:rPr>
        <w:t>按照党章规定，支部委员会要由支部党员大会选举产生。支部委员会对支部党员大会和上级党组织负责，定期向支部党员大会报告工作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第十二条</w:t>
      </w:r>
      <w:r>
        <w:rPr>
          <w:rFonts w:ascii="仿宋" w:eastAsia="仿宋" w:hAnsi="仿宋" w:cs="仿宋"/>
          <w:sz w:val="28"/>
          <w:szCs w:val="28"/>
        </w:rPr>
        <w:t xml:space="preserve"> </w:t>
      </w:r>
      <w:r>
        <w:rPr>
          <w:rFonts w:ascii="仿宋" w:eastAsia="仿宋" w:hAnsi="仿宋" w:cs="仿宋" w:hint="eastAsia"/>
          <w:sz w:val="28"/>
          <w:szCs w:val="28"/>
        </w:rPr>
        <w:t>支部委员会实行民主集中制的原则。凡属本支部的重要问题，都要由支部委员会集体讨论，按少数服从多数的原则作出决定。支部书记对支部委员会的工作负主要责任。</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第十三条</w:t>
      </w:r>
      <w:r>
        <w:rPr>
          <w:rFonts w:ascii="仿宋" w:eastAsia="仿宋" w:hAnsi="仿宋" w:cs="仿宋"/>
          <w:sz w:val="28"/>
          <w:szCs w:val="28"/>
        </w:rPr>
        <w:t xml:space="preserve"> </w:t>
      </w:r>
      <w:r>
        <w:rPr>
          <w:rFonts w:ascii="仿宋" w:eastAsia="仿宋" w:hAnsi="仿宋" w:cs="仿宋" w:hint="eastAsia"/>
          <w:sz w:val="28"/>
          <w:szCs w:val="28"/>
        </w:rPr>
        <w:t>支部委员会的主要任务是：</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．研究、制定和提出如何贯彻党的路线、方针、政策和上级党组织的指示、决议的措施和实施方案。</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．研究、制定本支部自身的组织、思想作风和廉政建设的措施和方法。</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 xml:space="preserve">3. </w:t>
      </w:r>
      <w:r>
        <w:rPr>
          <w:rFonts w:ascii="仿宋" w:eastAsia="仿宋" w:hAnsi="仿宋" w:cs="仿宋" w:hint="eastAsia"/>
          <w:sz w:val="28"/>
          <w:szCs w:val="28"/>
        </w:rPr>
        <w:t>发挥党支部的政治优势，认真做好思想政治工作，不定期研究分析党员和群众的思想动态及存在的倾向性问题，提出解决办法，把问题解决于萌芽状态。</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第十四条</w:t>
      </w:r>
      <w:r>
        <w:rPr>
          <w:rFonts w:ascii="仿宋" w:eastAsia="仿宋" w:hAnsi="仿宋" w:cs="仿宋"/>
          <w:sz w:val="28"/>
          <w:szCs w:val="28"/>
        </w:rPr>
        <w:t xml:space="preserve"> </w:t>
      </w:r>
      <w:r>
        <w:rPr>
          <w:rFonts w:ascii="仿宋" w:eastAsia="仿宋" w:hAnsi="仿宋" w:cs="仿宋" w:hint="eastAsia"/>
          <w:sz w:val="28"/>
          <w:szCs w:val="28"/>
        </w:rPr>
        <w:t>支部委员会委员的职责：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 xml:space="preserve">支部书记召集支部委员会，检查工作计划、决议的落实情况，并及时向党员大会和上级组织报告工作。　</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了解和掌握党员的思想、工作和学习情况，开展经常性的思想政治工作，定期听取党员群众的意见和要求，解决好思想和实际问题。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抓好支部自身建设，负责组织党员的政治理论学习，监督遵纪守法情况，按时召开民主生活会，增强党支部的凝聚力和战斗力。</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．组织委员的职责</w:t>
      </w:r>
      <w:r>
        <w:rPr>
          <w:rFonts w:ascii="仿宋" w:eastAsia="仿宋" w:hAnsi="仿宋" w:cs="仿宋"/>
          <w:sz w:val="28"/>
          <w:szCs w:val="28"/>
        </w:rPr>
        <w:t>: (1)</w:t>
      </w:r>
      <w:r>
        <w:rPr>
          <w:rFonts w:ascii="仿宋" w:eastAsia="仿宋" w:hAnsi="仿宋" w:cs="仿宋" w:hint="eastAsia"/>
          <w:sz w:val="28"/>
          <w:szCs w:val="28"/>
        </w:rPr>
        <w:t>提出组织工作的意见。</w:t>
      </w:r>
      <w:r>
        <w:rPr>
          <w:rFonts w:ascii="仿宋" w:eastAsia="仿宋" w:hAnsi="仿宋" w:cs="仿宋"/>
          <w:sz w:val="28"/>
          <w:szCs w:val="28"/>
        </w:rPr>
        <w:t>(2</w:t>
      </w:r>
      <w:r>
        <w:rPr>
          <w:rFonts w:ascii="仿宋" w:eastAsia="仿宋" w:hAnsi="仿宋" w:cs="仿宋" w:hint="eastAsia"/>
          <w:sz w:val="28"/>
          <w:szCs w:val="28"/>
        </w:rPr>
        <w:t>）了解和掌握党员的思想政治状况，协助支部书记考核党员的表现，收集和整理党员的先进模范事迹，提出表扬和奖励的建议，做好后进党员的帮教工作。</w:t>
      </w:r>
      <w:r>
        <w:rPr>
          <w:rFonts w:ascii="仿宋" w:eastAsia="仿宋" w:hAnsi="仿宋" w:cs="仿宋"/>
          <w:sz w:val="28"/>
          <w:szCs w:val="28"/>
        </w:rPr>
        <w:t>(3</w:t>
      </w:r>
      <w:r>
        <w:rPr>
          <w:rFonts w:ascii="仿宋" w:eastAsia="仿宋" w:hAnsi="仿宋" w:cs="仿宋" w:hint="eastAsia"/>
          <w:sz w:val="28"/>
          <w:szCs w:val="28"/>
        </w:rPr>
        <w:t>）负责对申请入党积极分子和预备党员的培养、教育和考察工作。（</w:t>
      </w:r>
      <w:r>
        <w:rPr>
          <w:rFonts w:ascii="仿宋" w:eastAsia="仿宋" w:hAnsi="仿宋" w:cs="仿宋"/>
          <w:sz w:val="28"/>
          <w:szCs w:val="28"/>
        </w:rPr>
        <w:t>4</w:t>
      </w:r>
      <w:r>
        <w:rPr>
          <w:rFonts w:ascii="仿宋" w:eastAsia="仿宋" w:hAnsi="仿宋" w:cs="仿宋" w:hint="eastAsia"/>
          <w:sz w:val="28"/>
          <w:szCs w:val="28"/>
        </w:rPr>
        <w:t>）严格执行按月交纳党费的规定，并做好相关票据的留存。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．宣传委员的职责：（</w:t>
      </w:r>
      <w:r>
        <w:rPr>
          <w:rFonts w:ascii="仿宋" w:eastAsia="仿宋" w:hAnsi="仿宋" w:cs="仿宋"/>
          <w:sz w:val="28"/>
          <w:szCs w:val="28"/>
        </w:rPr>
        <w:t>1</w:t>
      </w:r>
      <w:r>
        <w:rPr>
          <w:rFonts w:ascii="仿宋" w:eastAsia="仿宋" w:hAnsi="仿宋" w:cs="仿宋" w:hint="eastAsia"/>
          <w:sz w:val="28"/>
          <w:szCs w:val="28"/>
        </w:rPr>
        <w:t>）了解群众的思想情况，提出、制定宣传教育和本支部的学习计划。（</w:t>
      </w:r>
      <w:r>
        <w:rPr>
          <w:rFonts w:ascii="仿宋" w:eastAsia="仿宋" w:hAnsi="仿宋" w:cs="仿宋"/>
          <w:sz w:val="28"/>
          <w:szCs w:val="28"/>
        </w:rPr>
        <w:t>2</w:t>
      </w:r>
      <w:r>
        <w:rPr>
          <w:rFonts w:ascii="仿宋" w:eastAsia="仿宋" w:hAnsi="仿宋" w:cs="仿宋" w:hint="eastAsia"/>
          <w:sz w:val="28"/>
          <w:szCs w:val="28"/>
        </w:rPr>
        <w:t>）组织党员学习十八大、十九大和习近平新时代中国特色社会主义思想精神，学习科学文化和业务知识。（</w:t>
      </w:r>
      <w:r>
        <w:rPr>
          <w:rFonts w:ascii="仿宋" w:eastAsia="仿宋" w:hAnsi="仿宋" w:cs="仿宋"/>
          <w:sz w:val="28"/>
          <w:szCs w:val="28"/>
        </w:rPr>
        <w:t>3</w:t>
      </w:r>
      <w:r>
        <w:rPr>
          <w:rFonts w:ascii="仿宋" w:eastAsia="仿宋" w:hAnsi="仿宋" w:cs="仿宋" w:hint="eastAsia"/>
          <w:sz w:val="28"/>
          <w:szCs w:val="28"/>
        </w:rPr>
        <w:t>）根据上级组织的指示和本支部的决议，围绕一个时期的中心工作，开展好宣传教育、鼓动工作</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第五章　党员的教育和管理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第十五条</w:t>
      </w:r>
      <w:r>
        <w:rPr>
          <w:rFonts w:ascii="仿宋" w:eastAsia="仿宋" w:hAnsi="仿宋" w:cs="仿宋"/>
          <w:sz w:val="28"/>
          <w:szCs w:val="28"/>
        </w:rPr>
        <w:t xml:space="preserve"> </w:t>
      </w:r>
      <w:r>
        <w:rPr>
          <w:rFonts w:ascii="仿宋" w:eastAsia="仿宋" w:hAnsi="仿宋" w:cs="仿宋" w:hint="eastAsia"/>
          <w:sz w:val="28"/>
          <w:szCs w:val="28"/>
        </w:rPr>
        <w:t>健全党员教育和管理的制度</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．坚持好“三会一课”制度。</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．坚持重大事项的请示汇报。</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．坚持密切联系群众。</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．坚持对预备党员的教育考察。</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．坚持对申请入党积极分子的培养、教育和考察。</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．坚持民主生活会、民主评议党员制度。</w:t>
      </w:r>
    </w:p>
    <w:p w:rsidR="004663A9" w:rsidRDefault="004663A9">
      <w:pPr>
        <w:widowControl/>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宋体" w:cs="Times New Roman"/>
          <w:kern w:val="0"/>
          <w:sz w:val="28"/>
          <w:szCs w:val="28"/>
        </w:rPr>
      </w:pPr>
      <w:r>
        <w:rPr>
          <w:rFonts w:ascii="方正小标宋简体" w:eastAsia="方正小标宋简体" w:hAnsi="宋体" w:cs="方正小标宋简体" w:hint="eastAsia"/>
          <w:kern w:val="0"/>
          <w:sz w:val="28"/>
          <w:szCs w:val="28"/>
        </w:rPr>
        <w:t>廊坊经济技术开发区人民法院</w:t>
      </w:r>
    </w:p>
    <w:p w:rsidR="004663A9" w:rsidRDefault="004663A9">
      <w:pPr>
        <w:jc w:val="center"/>
        <w:outlineLvl w:val="1"/>
        <w:rPr>
          <w:rFonts w:ascii="方正小标宋简体" w:eastAsia="方正小标宋简体" w:hAnsi="宋体" w:cs="Times New Roman"/>
          <w:kern w:val="0"/>
          <w:sz w:val="28"/>
          <w:szCs w:val="28"/>
        </w:rPr>
      </w:pPr>
      <w:r>
        <w:rPr>
          <w:rFonts w:ascii="方正小标宋简体" w:eastAsia="方正小标宋简体" w:hAnsi="宋体" w:cs="方正小标宋简体" w:hint="eastAsia"/>
          <w:kern w:val="0"/>
          <w:sz w:val="28"/>
          <w:szCs w:val="28"/>
        </w:rPr>
        <w:t>机关党支部组织生活会制度</w:t>
      </w:r>
    </w:p>
    <w:p w:rsidR="004663A9" w:rsidRDefault="004663A9">
      <w:pPr>
        <w:ind w:firstLine="640"/>
        <w:rPr>
          <w:rFonts w:hAnsi="Arial" w:cs="Times New Roman"/>
          <w:color w:val="999999"/>
          <w:kern w:val="0"/>
          <w:sz w:val="28"/>
          <w:szCs w:val="28"/>
        </w:rPr>
      </w:pP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党支部组织生活会是党支部或党小组以交流思想、总结经验教训、开展批评与自我批评为中心内容的组织生活制度。</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、党支部组织生活会参加人员为党支部或党小组全体党员，每半年召开一次。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、党支部组织生活会必须有明确的主题，并提前通知支部党员，支部党员要认真做好准备，列出发言提纲。</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、会上要让党员充分发表意见，党员中的领导干部要带头发言并反躬自省，目的是找出问题，共同进步。</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、根据组织生活会提出的批评意见，参会干警制定整改措施，提出工作努力方向。</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、党支部组织生活会由党支部书记主持，必要时院党组和机关党委派人参加支部组织生活会。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、党支部组织生活会要作好记录，会后写出书面报告，上报机关党委备案。</w:t>
      </w:r>
    </w:p>
    <w:p w:rsidR="004663A9" w:rsidRDefault="004663A9">
      <w:pPr>
        <w:ind w:firstLine="640"/>
        <w:rPr>
          <w:rFonts w:ascii="仿宋" w:eastAsia="仿宋" w:hAnsi="仿宋" w:cs="Times New Roman"/>
          <w:sz w:val="28"/>
          <w:szCs w:val="28"/>
        </w:rPr>
      </w:pPr>
    </w:p>
    <w:p w:rsidR="004663A9" w:rsidRDefault="004663A9">
      <w:pPr>
        <w:widowControl/>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廊坊经济技术开发区人民法院</w:t>
      </w:r>
    </w:p>
    <w:p w:rsidR="004663A9" w:rsidRDefault="004663A9">
      <w:pPr>
        <w:jc w:val="center"/>
        <w:outlineLvl w:val="1"/>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机关党支部民主评议党员制度</w:t>
      </w:r>
    </w:p>
    <w:p w:rsidR="004663A9" w:rsidRDefault="004663A9">
      <w:pPr>
        <w:ind w:firstLine="640"/>
        <w:rPr>
          <w:rFonts w:cs="Times New Roman"/>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 xml:space="preserve">为了进一步在党内实行有效的民主监督，加强廉政建设，提高党员素质，发挥党员的先锋模范作用和党组织的核心作用，年终以党支部或党小组为单位，开展评议党员活动。　</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、民主评议党员必须坚持实事求是的原则、坚持民主公开的原则、坚持在党员标准面前人人平等的原则、坚持积极开展批评与自我批评的原则。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、评议前，组织党员学习《党章》、党的路线方针政策、习近平新时代中国特色社会主义思想等文件精神，对党员进行学习教育。</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、在学习讨论、提高认识的基础上，对照党员标准，围绕评议内容，总结个人一年来的思想、工作、学习情况和作风建设情况，在支部会或小组会上进行汇报。</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、召开党小组会或党支部大会，进行民主评议。</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对照党员标准，由党员个人进行自我总结、自我评价，党员之间进行互评，再按照“优秀、合格、基本合格、不合格”四个等次进行测评；然后由支委会对党内外评议的意见进行实事求是的分析与综合，形成组织意见，对党员逐个作出鉴定并填写《民主评议党员登记表》，将意见转告本人，并向党支部大会报告。</w:t>
      </w:r>
      <w:r>
        <w:rPr>
          <w:rFonts w:ascii="仿宋" w:eastAsia="仿宋" w:hAnsi="仿宋" w:cs="仿宋"/>
          <w:sz w:val="28"/>
          <w:szCs w:val="28"/>
        </w:rPr>
        <w:t xml:space="preserve"> </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、民主评议出的优秀党员，党支部进行表扬；对评议中揭露的违法乱纪问题，要严肃查处；对经评议认为不合格的党员，要提出妥善处理意见，并交支部大会表决。</w:t>
      </w:r>
    </w:p>
    <w:p w:rsidR="004663A9" w:rsidRDefault="004663A9" w:rsidP="00B11481">
      <w:pPr>
        <w:ind w:firstLineChars="200" w:firstLine="31680"/>
        <w:rPr>
          <w:rFonts w:ascii="仿宋" w:eastAsia="仿宋" w:hAnsi="仿宋" w:cs="Times New Roman"/>
          <w:spacing w:val="-20"/>
          <w:sz w:val="28"/>
          <w:szCs w:val="28"/>
        </w:rPr>
      </w:pPr>
      <w:r>
        <w:rPr>
          <w:rFonts w:ascii="仿宋" w:eastAsia="仿宋" w:hAnsi="仿宋" w:cs="仿宋"/>
          <w:spacing w:val="-20"/>
          <w:sz w:val="28"/>
          <w:szCs w:val="28"/>
        </w:rPr>
        <w:t>7</w:t>
      </w:r>
      <w:r>
        <w:rPr>
          <w:rFonts w:ascii="仿宋" w:eastAsia="仿宋" w:hAnsi="仿宋" w:cs="仿宋" w:hint="eastAsia"/>
          <w:spacing w:val="-20"/>
          <w:sz w:val="28"/>
          <w:szCs w:val="28"/>
        </w:rPr>
        <w:t>、党员要在民主评议之后，针对自身存在的问题制定整改措施，并上交党支部。</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黑体" w:cs="Times New Roman"/>
          <w:kern w:val="0"/>
          <w:sz w:val="28"/>
          <w:szCs w:val="28"/>
        </w:rPr>
      </w:pPr>
      <w:r>
        <w:rPr>
          <w:rFonts w:ascii="方正小标宋简体" w:eastAsia="方正小标宋简体" w:hAnsi="黑体" w:cs="方正小标宋简体" w:hint="eastAsia"/>
          <w:kern w:val="0"/>
          <w:sz w:val="28"/>
          <w:szCs w:val="28"/>
        </w:rPr>
        <w:t>廊坊经济技术开发区人民法院党组</w:t>
      </w:r>
    </w:p>
    <w:p w:rsidR="004663A9" w:rsidRDefault="004663A9">
      <w:pPr>
        <w:jc w:val="center"/>
        <w:outlineLvl w:val="1"/>
        <w:rPr>
          <w:rFonts w:ascii="方正小标宋简体" w:eastAsia="方正小标宋简体" w:hAnsi="黑体" w:cs="Times New Roman"/>
          <w:kern w:val="0"/>
          <w:sz w:val="28"/>
          <w:szCs w:val="28"/>
        </w:rPr>
      </w:pPr>
      <w:r>
        <w:rPr>
          <w:rFonts w:ascii="方正小标宋简体" w:eastAsia="方正小标宋简体" w:hAnsi="黑体" w:cs="方正小标宋简体" w:hint="eastAsia"/>
          <w:kern w:val="0"/>
          <w:sz w:val="28"/>
          <w:szCs w:val="28"/>
        </w:rPr>
        <w:t>关于严格执行“三会一课”制度的意见</w:t>
      </w:r>
    </w:p>
    <w:p w:rsidR="004663A9" w:rsidRDefault="004663A9" w:rsidP="00B11481">
      <w:pPr>
        <w:ind w:firstLineChars="200" w:firstLine="31680"/>
        <w:jc w:val="center"/>
        <w:outlineLvl w:val="1"/>
        <w:rPr>
          <w:rFonts w:hAnsi="仿宋" w:cs="Times New Roman"/>
          <w:kern w:val="0"/>
          <w:sz w:val="28"/>
          <w:szCs w:val="28"/>
        </w:rPr>
      </w:pP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为进一步加强党的基层组织建设，健全党的组织生活制度，提高党的组织生活质量，依据《中国共产党章程》和《关于党内政治生活的若干准则》，结合我院机关实际，现就严格执行“三会一课”制度提出如下意见：</w:t>
      </w:r>
    </w:p>
    <w:p w:rsidR="004663A9" w:rsidRDefault="004663A9" w:rsidP="00B11481">
      <w:pPr>
        <w:ind w:firstLineChars="200" w:firstLine="31680"/>
        <w:rPr>
          <w:rFonts w:ascii="黑体" w:eastAsia="黑体" w:hAnsi="黑体" w:cs="Times New Roman"/>
          <w:kern w:val="0"/>
          <w:sz w:val="28"/>
          <w:szCs w:val="28"/>
        </w:rPr>
      </w:pPr>
      <w:r>
        <w:rPr>
          <w:rFonts w:ascii="黑体" w:eastAsia="黑体" w:hAnsi="黑体" w:cs="黑体" w:hint="eastAsia"/>
          <w:kern w:val="0"/>
          <w:sz w:val="28"/>
          <w:szCs w:val="28"/>
        </w:rPr>
        <w:t>一、充分认识严格执行“三会一课”制度的重大意义</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三会一课”是指：定期召开支部党员大会、支部委员会、党小组会，按时上好党课。“三会一课”制度是我党总结自身建设历史经验建立的有效的组织生活制度，是党的组织生活最基本制度，是党组织对党员进行教育、管理、监督的重要形式，是加强党的思想作风建设、先进性建设的重要途径，是健全党的组织生活，增强党性休养，发挥党员的先锋模范作用和基层党组织的战斗堡垒作用的一项重要措施。</w:t>
      </w:r>
    </w:p>
    <w:p w:rsidR="004663A9" w:rsidRDefault="004663A9" w:rsidP="00B11481">
      <w:pPr>
        <w:ind w:firstLineChars="200" w:firstLine="31680"/>
        <w:rPr>
          <w:rFonts w:hAnsi="仿宋" w:cs="Times New Roman"/>
          <w:kern w:val="0"/>
          <w:sz w:val="28"/>
          <w:szCs w:val="28"/>
        </w:rPr>
      </w:pPr>
      <w:r>
        <w:rPr>
          <w:rFonts w:ascii="仿宋" w:eastAsia="仿宋" w:hAnsi="仿宋" w:cs="仿宋" w:hint="eastAsia"/>
          <w:kern w:val="0"/>
          <w:sz w:val="28"/>
          <w:szCs w:val="28"/>
        </w:rPr>
        <w:t>新的历史时期、新形势新任务对坚持“三会一课”制度提出了更高要求。全院党员要根据新时期党员教育管理工作任务，按照党的先进性建设的要求和“抓党建带队建促审判”的总体思路，坚持“党要管党、从严治党”的方针，认真落实“三会一课”制度，切实负起加强党员教育、管理和监督的责任。</w:t>
      </w:r>
    </w:p>
    <w:p w:rsidR="004663A9" w:rsidRDefault="004663A9" w:rsidP="00B11481">
      <w:pPr>
        <w:ind w:firstLineChars="200" w:firstLine="31680"/>
        <w:rPr>
          <w:rFonts w:ascii="黑体" w:eastAsia="黑体" w:hAnsi="黑体" w:cs="Times New Roman"/>
          <w:kern w:val="0"/>
          <w:sz w:val="28"/>
          <w:szCs w:val="28"/>
        </w:rPr>
      </w:pPr>
      <w:r>
        <w:rPr>
          <w:rFonts w:ascii="黑体" w:eastAsia="黑体" w:hAnsi="黑体" w:cs="黑体" w:hint="eastAsia"/>
          <w:kern w:val="0"/>
          <w:sz w:val="28"/>
          <w:szCs w:val="28"/>
        </w:rPr>
        <w:t>二、严格执行“三会一课”制度，保证党的组织生活正常化</w:t>
      </w:r>
    </w:p>
    <w:p w:rsidR="004663A9" w:rsidRDefault="004663A9" w:rsidP="00B11481">
      <w:pPr>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（一）支部党员大会</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、会议时间：每季度召开一次。</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、与会人员：会议由全体党员参加，根据内容需要，有时可吸收入党积极分子参加。会议由党支部书记主持，书记不在时由副书记主持。</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会议内容：传达学习党的路线方针政策和上级党组织的决议、指示，制定党支部贯彻落实计划、措施；听取和审查支部委员会工作报告，对支部委员会的工作进行审查和监督；讨论发展新党员和接受预备党员转正，讨论决定对党员的表彰和处分；选举支部委员会成员和出席上级党代会的代表；讨论需由支部大会决定的其他重要事项。</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、会议要求：会议形成的决议由支部委员会负责检查落实。</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、会议记录：支部组织委员负责会议记录，会议记录要认真保管，年终归档备查。</w:t>
      </w:r>
    </w:p>
    <w:p w:rsidR="004663A9" w:rsidRDefault="004663A9" w:rsidP="00B11481">
      <w:pPr>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（二）支部委员会</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、会议时间：支部委员会每月召开一次，遇特殊情况及有必要时，党支部书记可随时召集。</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、与会人员：会议由全体支委会成员参加，会议由党支部书记主持，书记不在时由副书记主持。</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会议内容：研究贯彻执行上级党组织和支部党员大会的决议和意见；讨论通过年度支部工作计划和工作总结；开展民主评议党员活动；研究入党积极分子的培养教育及党员发展对象，评选优秀党员；讨论支部工作重要事项和工作措施。</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会议要求：支部委员会决定重要事项时，到会支部委员必须超过半数以上；如遇重大问题要作出决定，到会的委员不超过半数时，必须提交党员大会讨论；会议形成的决议，应确定有关支部委员会成员负责检查落实，并向书记报告执行情况。</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、会议记录：指定专人做好会议记录，记录内容包括：时间、地点、主持人、缺席人员名单、会议议题、会议决议等。会议记录由专人保管，存档备查。</w:t>
      </w:r>
    </w:p>
    <w:p w:rsidR="004663A9" w:rsidRDefault="004663A9" w:rsidP="00B11481">
      <w:pPr>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（三）党小组会</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、会议时间：各党支部党员干警人数较多或由几个部门组成的党支部可以分设党小组（以部门为单位）。党小组会一般每月召开一至两次，如支部有特殊任务，次数可增加，也可推迟召开。</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、与会人员：会议由小组全体党员参加，由党小组组长主持。</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会议内容：学习习近平新时代中国特色社会主义思想和党的路线方针政策；学习审判业务和其他业务知识；传达支部的决议，讨论贯彻支部决议的具体措施及每个党员应承担的任务；党员汇报思想、工作、学习和执行党支部决议的情况；开展批评与自我批评；定期召开民主评议党员活动。</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、会议要求：会前要有准备，会议内容要集中，每次会议有针对性、有重点地解决一两个问题即可。</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、会议记录：指定专人做好会议记录，会议记录要认真保管，存档备查。</w:t>
      </w:r>
    </w:p>
    <w:p w:rsidR="004663A9" w:rsidRDefault="004663A9" w:rsidP="00B11481">
      <w:pPr>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（四）党课</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、党课时间：每半年上一次党课。</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、党课内容：学习中国共产党章程；学习党的路线方针政策；学习党建相关理论和知识；结合当前形势，对党员进行先进性教育和形势、任务教育。</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党课要求：要认真制定党课计划，由组织委员负责；建立考勤制度，无特殊情况，不能无故缺席，对因故未能参加党课的党员要及时补课；党课教员由支部书记担任，也可以邀请上级领导及党员先进典型人物和由具备授课能力的其他支委担任；每次授课必须充分准备，讲课时要联系实际，讲求实效；每次党课要认真做好记录，以备上级检查考核。</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各党支部要根据党章和党内的有关规定，严格执行“三会一课”的相关纪律。对无故不参加组织生活的党员，要进行严肃地批评教育，情节严重的，要依据党章和党内有关规定进行严肃处理，坚决维护党的组织生活制度的严肃性。院机关党委要对党支部“三会一课”制度的落实情况进行经常的指导和督促检查，并采取适当的方法进行通报，把“三会一课”制度落实情况作为评选先进党支部的一个重要依据。</w:t>
      </w:r>
    </w:p>
    <w:p w:rsidR="004663A9" w:rsidRDefault="004663A9" w:rsidP="00B11481">
      <w:pPr>
        <w:ind w:firstLineChars="200" w:firstLine="31680"/>
        <w:rPr>
          <w:rFonts w:ascii="黑体" w:eastAsia="黑体" w:hAnsi="黑体" w:cs="Times New Roman"/>
          <w:kern w:val="0"/>
          <w:sz w:val="28"/>
          <w:szCs w:val="28"/>
        </w:rPr>
      </w:pPr>
      <w:r>
        <w:rPr>
          <w:rFonts w:ascii="黑体" w:eastAsia="黑体" w:hAnsi="黑体" w:cs="黑体" w:hint="eastAsia"/>
          <w:kern w:val="0"/>
          <w:sz w:val="28"/>
          <w:szCs w:val="28"/>
        </w:rPr>
        <w:t>三、以“三会一课”为平台，加强政治业务学习</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按照建设“学习型法院”、“学习型党组织”的要求，进一步创新学习方式，明确学习时间、内容、目标以及相关的考勤、交流等要求，推进政治业务学习科学化、制度化、规范化，不断提高全院党员干警的能力水平。</w:t>
      </w:r>
    </w:p>
    <w:p w:rsidR="004663A9" w:rsidRDefault="004663A9" w:rsidP="00B11481">
      <w:pPr>
        <w:tabs>
          <w:tab w:val="left" w:pos="7380"/>
        </w:tabs>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（一）学习内容</w:t>
      </w:r>
    </w:p>
    <w:p w:rsidR="004663A9" w:rsidRDefault="004663A9" w:rsidP="00B11481">
      <w:pPr>
        <w:tabs>
          <w:tab w:val="left" w:pos="7380"/>
        </w:tabs>
        <w:ind w:firstLineChars="200" w:firstLine="3168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政治理论学习。深入学习习近平新时代中国特色社会主义思想，认真学习习近平总书记关于“努力让人民群众在每一个司法案件中感受到公平正义”等重要论述，认真学习党的十九大、十九届二中、三中、四中、五中全会等重要会议精神，深入学习各级党委、上级法院及我院党组的工作部署，深入学习社会主义法治理念和人民司法核心价值观，深入学习法官职业道德基本准则和法官行为规范，提高政策理论水平，以此武装头脑、指导实践、推动工作。</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业务学习。认真学习审判业务知识，及时学习各项新的法律法规及有关立法、司法解释，全面系统了解和掌握法律法规知识，进一步提高司法水平；认真学习审判技能，组织开展各种形式的裁判文书评比学习、庭审能力观摩、调解技能交流，提升司法能力；认真学习信息技术，提高熟练运用办公自动化的技能；按照“干什么学什么、缺什么补什么”的原则，认真学习从事本职工作所需的基本知识、基本技能。</w:t>
      </w:r>
    </w:p>
    <w:p w:rsidR="004663A9" w:rsidRDefault="004663A9" w:rsidP="00B11481">
      <w:pPr>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（二）学习组织</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机关党支部每年对政治业务学习作出安排，制订学习计划，明确学习要求。之后，采取普查与抽查、明查与暗访相结合的形式，对各党小组开展政治业务学习情况进行督促检查，并予以通报。每年至少组织两次各党小组学习经验交流会（政治理论学习经验交流会、业务学习经验交流会各</w:t>
      </w:r>
      <w:r>
        <w:rPr>
          <w:rFonts w:ascii="仿宋" w:eastAsia="仿宋" w:hAnsi="仿宋" w:cs="仿宋"/>
          <w:kern w:val="0"/>
          <w:sz w:val="28"/>
          <w:szCs w:val="28"/>
        </w:rPr>
        <w:t>1</w:t>
      </w:r>
      <w:r>
        <w:rPr>
          <w:rFonts w:ascii="仿宋" w:eastAsia="仿宋" w:hAnsi="仿宋" w:cs="仿宋" w:hint="eastAsia"/>
          <w:kern w:val="0"/>
          <w:sz w:val="28"/>
          <w:szCs w:val="28"/>
        </w:rPr>
        <w:t>次）。</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、各党小组认真组织好政治业务学习。政治理论学习每年不得少于</w:t>
      </w:r>
      <w:r>
        <w:rPr>
          <w:rFonts w:ascii="仿宋" w:eastAsia="仿宋" w:hAnsi="仿宋" w:cs="仿宋"/>
          <w:kern w:val="0"/>
          <w:sz w:val="28"/>
          <w:szCs w:val="28"/>
        </w:rPr>
        <w:t>12</w:t>
      </w:r>
      <w:r>
        <w:rPr>
          <w:rFonts w:ascii="仿宋" w:eastAsia="仿宋" w:hAnsi="仿宋" w:cs="仿宋" w:hint="eastAsia"/>
          <w:kern w:val="0"/>
          <w:sz w:val="28"/>
          <w:szCs w:val="28"/>
        </w:rPr>
        <w:t>次、每月不得少于</w:t>
      </w:r>
      <w:r>
        <w:rPr>
          <w:rFonts w:ascii="仿宋" w:eastAsia="仿宋" w:hAnsi="仿宋" w:cs="仿宋"/>
          <w:kern w:val="0"/>
          <w:sz w:val="28"/>
          <w:szCs w:val="28"/>
        </w:rPr>
        <w:t>1</w:t>
      </w:r>
      <w:r>
        <w:rPr>
          <w:rFonts w:ascii="仿宋" w:eastAsia="仿宋" w:hAnsi="仿宋" w:cs="仿宋" w:hint="eastAsia"/>
          <w:kern w:val="0"/>
          <w:sz w:val="28"/>
          <w:szCs w:val="28"/>
        </w:rPr>
        <w:t>次（每次基本上安排半天）；业务学习每周不得少于</w:t>
      </w:r>
      <w:r>
        <w:rPr>
          <w:rFonts w:ascii="仿宋" w:eastAsia="仿宋" w:hAnsi="仿宋" w:cs="仿宋"/>
          <w:kern w:val="0"/>
          <w:sz w:val="28"/>
          <w:szCs w:val="28"/>
        </w:rPr>
        <w:t xml:space="preserve">1 </w:t>
      </w:r>
      <w:r>
        <w:rPr>
          <w:rFonts w:ascii="仿宋" w:eastAsia="仿宋" w:hAnsi="仿宋" w:cs="仿宋" w:hint="eastAsia"/>
          <w:kern w:val="0"/>
          <w:sz w:val="28"/>
          <w:szCs w:val="28"/>
        </w:rPr>
        <w:t>次（每次基本上安排半天）。党支部政治理论学习、党小组（部门）业务学习，要打好考勤、记好笔记、写好学习心得（每名党员干警每年不得少于两篇），做到时间、内容、人员、效果“四落实”。</w:t>
      </w:r>
    </w:p>
    <w:p w:rsidR="004663A9" w:rsidRDefault="004663A9" w:rsidP="00B11481">
      <w:pPr>
        <w:ind w:firstLineChars="200" w:firstLine="31680"/>
        <w:rPr>
          <w:rFonts w:ascii="楷体" w:eastAsia="楷体" w:hAnsi="楷体" w:cs="Times New Roman"/>
          <w:kern w:val="0"/>
          <w:sz w:val="28"/>
          <w:szCs w:val="28"/>
        </w:rPr>
      </w:pPr>
      <w:r>
        <w:rPr>
          <w:rFonts w:ascii="楷体" w:eastAsia="楷体" w:hAnsi="楷体" w:cs="楷体" w:hint="eastAsia"/>
          <w:kern w:val="0"/>
          <w:sz w:val="28"/>
          <w:szCs w:val="28"/>
        </w:rPr>
        <w:t>（三）学习方法</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要以严格执行“三会一课”制度为加强政治理论和业务学习的重要平台，创新学习方法，确保学习效果。政治理论学习一般采取召开支部党员大会、党小组会和上党课方式组织开展；业务学习一般以采取召开党小组会方式组织开展。除积极鼓励党员干警自学、定期不定期组织集中学习外，要创新丰富学习的方式方法，采取组织观看爱国主义影片、参观爱国主义教育基地、集中研讨交流、工作观摩等方式，切实提高学习质量和效果。</w:t>
      </w:r>
    </w:p>
    <w:p w:rsidR="004663A9" w:rsidRDefault="004663A9" w:rsidP="00B11481">
      <w:pPr>
        <w:ind w:firstLineChars="200" w:firstLine="31680"/>
        <w:rPr>
          <w:rFonts w:ascii="黑体" w:eastAsia="黑体" w:hAnsi="黑体" w:cs="Times New Roman"/>
          <w:kern w:val="0"/>
          <w:sz w:val="28"/>
          <w:szCs w:val="28"/>
        </w:rPr>
      </w:pPr>
      <w:r>
        <w:rPr>
          <w:rFonts w:ascii="黑体" w:eastAsia="黑体" w:hAnsi="黑体" w:cs="黑体" w:hint="eastAsia"/>
          <w:kern w:val="0"/>
          <w:sz w:val="28"/>
          <w:szCs w:val="28"/>
        </w:rPr>
        <w:t>四、院党组班子成员要认真落实“三会一课”制度</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院党组班子成员既要参加院党组召开的党员领导干部民主生活会和理论学习中心组学习会，又要以普通党员身份，参加所在党小组的“三会一课”。要强化党的组织观念，妥善处理工作与参加组织生活的矛盾，主动与支部联系，积极参加支部的组织生活，每年不得少于</w:t>
      </w:r>
      <w:r>
        <w:rPr>
          <w:rFonts w:ascii="仿宋" w:eastAsia="仿宋" w:hAnsi="仿宋" w:cs="仿宋"/>
          <w:kern w:val="0"/>
          <w:sz w:val="28"/>
          <w:szCs w:val="28"/>
        </w:rPr>
        <w:t>2</w:t>
      </w:r>
      <w:r>
        <w:rPr>
          <w:rFonts w:ascii="仿宋" w:eastAsia="仿宋" w:hAnsi="仿宋" w:cs="仿宋" w:hint="eastAsia"/>
          <w:kern w:val="0"/>
          <w:sz w:val="28"/>
          <w:szCs w:val="28"/>
        </w:rPr>
        <w:t>次，其中每年上党课不得少于</w:t>
      </w:r>
      <w:r>
        <w:rPr>
          <w:rFonts w:ascii="仿宋" w:eastAsia="仿宋" w:hAnsi="仿宋" w:cs="仿宋"/>
          <w:kern w:val="0"/>
          <w:sz w:val="28"/>
          <w:szCs w:val="28"/>
        </w:rPr>
        <w:t>1</w:t>
      </w:r>
      <w:r>
        <w:rPr>
          <w:rFonts w:ascii="仿宋" w:eastAsia="仿宋" w:hAnsi="仿宋" w:cs="仿宋" w:hint="eastAsia"/>
          <w:kern w:val="0"/>
          <w:sz w:val="28"/>
          <w:szCs w:val="28"/>
        </w:rPr>
        <w:t>次。因故确实不能参加组织生活的，必须履行请假手续。</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院党组班子成员在参加所在党小组的“三会一课”中，要积极参加学习讨论，如实汇报思想情况，认真开展批评与自我批评，自觉接受党组织和党员的教育、管理和监督，为其他党员做出表率。</w:t>
      </w:r>
    </w:p>
    <w:p w:rsidR="004663A9" w:rsidRDefault="004663A9" w:rsidP="00B11481">
      <w:pPr>
        <w:ind w:firstLineChars="200" w:firstLine="31680"/>
        <w:rPr>
          <w:rFonts w:ascii="仿宋" w:eastAsia="仿宋" w:hAnsi="仿宋" w:cs="Times New Roman"/>
          <w:kern w:val="0"/>
          <w:sz w:val="28"/>
          <w:szCs w:val="28"/>
        </w:rPr>
      </w:pPr>
      <w:r>
        <w:rPr>
          <w:rFonts w:ascii="仿宋" w:eastAsia="仿宋" w:hAnsi="仿宋" w:cs="仿宋" w:hint="eastAsia"/>
          <w:kern w:val="0"/>
          <w:sz w:val="28"/>
          <w:szCs w:val="28"/>
        </w:rPr>
        <w:t>院党组班子成员所在的党小组负责人要认真履行职责，既要大胆管理，又要从实际出发，采取一些必要措施，提前安排，灵活调整，必要时可利用业余时间，尽量保证院党组班子成员参加“三会一课”。</w:t>
      </w:r>
    </w:p>
    <w:p w:rsidR="004663A9" w:rsidRDefault="004663A9" w:rsidP="00B11481">
      <w:pPr>
        <w:widowControl/>
        <w:ind w:firstLineChars="200" w:firstLine="31680"/>
        <w:jc w:val="left"/>
        <w:rPr>
          <w:rFonts w:ascii="仿宋" w:eastAsia="仿宋" w:hAnsi="仿宋" w:cs="Times New Roman"/>
          <w:kern w:val="0"/>
          <w:sz w:val="28"/>
          <w:szCs w:val="28"/>
        </w:rPr>
      </w:pPr>
      <w:r>
        <w:rPr>
          <w:rFonts w:ascii="仿宋" w:eastAsia="仿宋" w:hAnsi="仿宋" w:cs="Times New Roman"/>
          <w:kern w:val="0"/>
          <w:sz w:val="28"/>
          <w:szCs w:val="28"/>
        </w:rPr>
        <w:br w:type="page"/>
      </w:r>
    </w:p>
    <w:p w:rsidR="004663A9" w:rsidRDefault="004663A9">
      <w:pPr>
        <w:jc w:val="center"/>
        <w:outlineLvl w:val="1"/>
        <w:rPr>
          <w:rFonts w:ascii="方正小标宋简体" w:eastAsia="方正小标宋简体" w:hAnsi="宋体" w:cs="Times New Roman"/>
          <w:sz w:val="28"/>
          <w:szCs w:val="28"/>
        </w:rPr>
      </w:pPr>
      <w:bookmarkStart w:id="5" w:name="_Toc2069"/>
      <w:r>
        <w:rPr>
          <w:rFonts w:ascii="方正小标宋简体" w:eastAsia="方正小标宋简体" w:hAnsi="宋体" w:cs="方正小标宋简体" w:hint="eastAsia"/>
          <w:sz w:val="28"/>
          <w:szCs w:val="28"/>
        </w:rPr>
        <w:t>廊坊经济技术开发区人民法院</w:t>
      </w:r>
      <w:bookmarkStart w:id="6" w:name="_Toc29812"/>
      <w:bookmarkEnd w:id="5"/>
    </w:p>
    <w:p w:rsidR="004663A9" w:rsidRDefault="004663A9">
      <w:pPr>
        <w:jc w:val="center"/>
        <w:outlineLvl w:val="1"/>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司法责任制廉政风险防控管理办法（试行）</w:t>
      </w:r>
      <w:bookmarkEnd w:id="6"/>
    </w:p>
    <w:p w:rsidR="004663A9" w:rsidRDefault="004663A9" w:rsidP="00B11481">
      <w:pPr>
        <w:ind w:firstLineChars="200" w:firstLine="31680"/>
        <w:jc w:val="left"/>
        <w:rPr>
          <w:rFonts w:cs="Times New Roman"/>
          <w:b/>
          <w:bCs/>
          <w:sz w:val="28"/>
          <w:szCs w:val="28"/>
        </w:rPr>
      </w:pP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一、总</w:t>
      </w:r>
      <w:r>
        <w:rPr>
          <w:rFonts w:ascii="黑体" w:eastAsia="黑体" w:hAnsi="黑体" w:cs="黑体"/>
          <w:sz w:val="28"/>
          <w:szCs w:val="28"/>
        </w:rPr>
        <w:t xml:space="preserve"> </w:t>
      </w:r>
      <w:r>
        <w:rPr>
          <w:rFonts w:ascii="黑体" w:eastAsia="黑体" w:hAnsi="黑体" w:cs="黑体" w:hint="eastAsia"/>
          <w:sz w:val="28"/>
          <w:szCs w:val="28"/>
        </w:rPr>
        <w:t>则</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为强化党风廉政建设，强化权力运行的制约和监督，确保司法公正廉洁，根据《中国共产党纪律处分条例》、《中国共产党廉洁自律准则》、《人民法院工作人员处分条例》等相关法纪规定，立足审判、执行和司法行政权力运行关键环节的风险控制，构建全院廉政风险防控体系，根据全院工作实际，制定本办法。</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sz w:val="28"/>
          <w:szCs w:val="28"/>
        </w:rPr>
        <w:t>廉政风险防控坚持权责一致、预防为主、有效控权、防控到人的原则，对照法院人员职责，从审判执行权、司法行政权运行流程和作风建设等方面梳理法官、司法辅助、司法行政等三类人员在履行职责过程中可能存在的廉政风险；从严落实党组主体责任和纪检监察监督责任，规范、监督权力运行，健全制度机制等方面制定防控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本办法所指廉政风险主要是法院工作人员在审判执行工作、行政管理和作风建设中发生不廉政行为的可能性，范围包括因教育、制度、监督不到位和干警不能廉洁自律而产生的思想道德风险、制度机制风险、岗位职责风险、业务流程风险和外部环境风险。廉政风险防控措施是指针对不同廉政风险，通过事前预防、事中监督、事后处置等方式，对法院工作人员在廉洁自律方面的苗头性、倾向性问题进行及时纠正的办法。</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审判权的运行流程包括立案、审判、执行等关键环节；司法行政权的运行流程包括干部任用、政务管理、资产管理、财务报销、物资采购、执纪监督等关键环节。</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二、党组班子及成员廉政风险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不加强领导班子思想政治建设，未有效贯彻落实党的理论和路线方针政策、党的决策部署，在抓党的建设和意识形态上存在失职情形从而导致党的建设弱化或者党的建设缺失。</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在重大事项决策、重要人事任免、重大项目安排、重要案件处理和大额资金使用过程中不坚持民主集中制原则和党组议事规则。</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第七条</w:t>
      </w:r>
      <w:r>
        <w:rPr>
          <w:rFonts w:ascii="仿宋" w:eastAsia="仿宋" w:hAnsi="仿宋" w:cs="仿宋"/>
          <w:sz w:val="28"/>
          <w:szCs w:val="28"/>
        </w:rPr>
        <w:t xml:space="preserve"> </w:t>
      </w:r>
      <w:r>
        <w:rPr>
          <w:rFonts w:ascii="仿宋" w:eastAsia="仿宋" w:hAnsi="仿宋" w:cs="仿宋" w:hint="eastAsia"/>
          <w:sz w:val="28"/>
          <w:szCs w:val="28"/>
        </w:rPr>
        <w:t>不履行或者不正确履行党风廉政建设主体责任，维护党的纪律不力，推进党风廉政建设和反腐败工作不坚决、不扎实，管辖范围内司法不公现象和司法腐败问题未得到有效遏制。</w:t>
      </w:r>
    </w:p>
    <w:p w:rsidR="004663A9" w:rsidRDefault="004663A9" w:rsidP="00B11481">
      <w:pPr>
        <w:ind w:firstLineChars="200" w:firstLine="31680"/>
        <w:jc w:val="left"/>
        <w:rPr>
          <w:rFonts w:cs="Times New Roman"/>
          <w:sz w:val="28"/>
          <w:szCs w:val="28"/>
        </w:rPr>
      </w:pPr>
      <w:r>
        <w:rPr>
          <w:rFonts w:ascii="仿宋" w:eastAsia="仿宋" w:hAnsi="仿宋" w:cs="仿宋" w:hint="eastAsia"/>
          <w:sz w:val="28"/>
          <w:szCs w:val="28"/>
        </w:rPr>
        <w:t>第八条</w:t>
      </w:r>
      <w:r>
        <w:rPr>
          <w:rFonts w:ascii="仿宋" w:eastAsia="仿宋" w:hAnsi="仿宋" w:cs="仿宋"/>
          <w:sz w:val="28"/>
          <w:szCs w:val="28"/>
        </w:rPr>
        <w:t xml:space="preserve"> </w:t>
      </w:r>
      <w:r>
        <w:rPr>
          <w:rFonts w:ascii="仿宋" w:eastAsia="仿宋" w:hAnsi="仿宋" w:cs="仿宋" w:hint="eastAsia"/>
          <w:sz w:val="28"/>
          <w:szCs w:val="28"/>
        </w:rPr>
        <w:t>不能严于律己，以身作则，自觉接受广大干警和社会各界的监督。</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三、法官廉政风险</w:t>
      </w:r>
    </w:p>
    <w:p w:rsidR="004663A9" w:rsidRDefault="004663A9" w:rsidP="00B11481">
      <w:pPr>
        <w:ind w:firstLineChars="200" w:firstLine="31680"/>
        <w:jc w:val="left"/>
        <w:rPr>
          <w:rFonts w:ascii="仿宋" w:eastAsia="仿宋" w:hAnsi="仿宋" w:cs="Times New Roman"/>
          <w:b/>
          <w:bCs/>
          <w:sz w:val="28"/>
          <w:szCs w:val="28"/>
        </w:rPr>
      </w:pPr>
      <w:r>
        <w:rPr>
          <w:rFonts w:ascii="仿宋" w:eastAsia="仿宋" w:hAnsi="仿宋" w:cs="仿宋" w:hint="eastAsia"/>
          <w:sz w:val="28"/>
          <w:szCs w:val="28"/>
        </w:rPr>
        <w:t>第九条</w:t>
      </w:r>
      <w:r>
        <w:rPr>
          <w:rFonts w:ascii="仿宋" w:eastAsia="仿宋" w:hAnsi="仿宋" w:cs="仿宋"/>
          <w:sz w:val="28"/>
          <w:szCs w:val="28"/>
        </w:rPr>
        <w:t xml:space="preserve"> </w:t>
      </w:r>
      <w:r>
        <w:rPr>
          <w:rFonts w:ascii="仿宋" w:eastAsia="仿宋" w:hAnsi="仿宋" w:cs="仿宋" w:hint="eastAsia"/>
          <w:sz w:val="28"/>
          <w:szCs w:val="28"/>
        </w:rPr>
        <w:t>立案环节</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（一）违反《立案登记制》，对应当受理的案件不予受理；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（二）依法不应立案而违规立案或明知其它法院已经立案</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又重复立案；</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（三）违反地域或级别管辖规定“抢”立特殊案件；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（四）与当事人、代理人串通制造虚假诉讼案件；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（五）立案后不及时移送案件，影响案件的审判流程及办案效率，或违反规定分流案件；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（六）为不符合减、免条件的当事人减免诉讼、执行费用；</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（七）不按规定条件对诉讼当事人、申诉案件当事人、执行案件当事人发放司法救助款；</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（八）违反规定采取或解除财产保全、证据保全等措施；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（九）对涉法涉诉信访案件中可能引发产生重大影响、舆情或突发事件的情况未及时报告。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第十条</w:t>
      </w:r>
      <w:r>
        <w:rPr>
          <w:rFonts w:ascii="仿宋" w:eastAsia="仿宋" w:hAnsi="仿宋" w:cs="仿宋"/>
          <w:sz w:val="28"/>
          <w:szCs w:val="28"/>
        </w:rPr>
        <w:t xml:space="preserve"> </w:t>
      </w:r>
      <w:r>
        <w:rPr>
          <w:rFonts w:ascii="仿宋" w:eastAsia="仿宋" w:hAnsi="仿宋" w:cs="仿宋" w:hint="eastAsia"/>
          <w:sz w:val="28"/>
          <w:szCs w:val="28"/>
        </w:rPr>
        <w:t>审判环节</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（一）违反规定调查、收集证据或者故意不收集影响案件主要事实认定的证据；</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（二）违反规定采取或怠于采取委托评估、鉴定、勘验等措施；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（三）违反规定采取或解除拘留、罚款、证据保全、财产保全、查封、冻结、扣押等措施；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（四）违反法定程序和法律规定组织举证、质证和认证；</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（五）违反规定私自办理案件或制造虚假案件；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（六）违法超审限，或不按规定办理延长审限审批手续，拖案、压案；</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（七）合议庭成员违反视定，互给人情，相互妥协，为当事人或代理人谋取不正当利益；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（八）拖延或不执行合议庭、审判委员会决议以及上级法院判决、裁定、决定；</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（九）不如实向合议庭、审判委员会汇报案情，隐瞒主要证据、重要情节或提供虚假案情；</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（十）违反自愿原则，迫使当事人接受调解或申请撤诉；</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（十一）不遵照合议庭、国家赔偿委员会、审判委员会等审判组织形成的决议制作、审核裁判文书；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（十二）违反法律规定，对不符合减刑、假释条件的罪犯裁定减刑、假释；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（十三）发现已经发生法律效力的判决、裁定确有错误不依法提请再审；</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（十四）在鉴定、评估、拍卖等环节中为当事人通融关系、谋取不正当利益或操纵结果；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（十五）不按规定及时向上级法院报送、移交案件，或不及时向下级法院退卷，影响案件的审判流程及办案效率；</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（十六）违反程序和规定开展涉外司法协助工作；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（十七）无正当理由变更主审法官或合议庭参审法官。</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第十一条执行环节</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（一）违规处置涉执资产，违规进行司法拍卖；</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（二）执行案款管理违反规定；</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（三）在执行审查、执行实施、执行监督环节谋取私利；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（四）选择性执行案件，谋取私利；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（五）外出执行案件，与当事人同吃同住或由当事人支付相关费用；</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（六）不依照规定将重大执行案件、执行中遇到的重要情况及时进行报告；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（七）违反规定不及时在失信系统中公布不履行义务的被执行人信息；</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（八）对具备执行条件的案件作出不予执行、暂缓执行、中止执行、终结执行的裁定或决定，或者不依法恢复执行；</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（九）不依据生效法律文书所确定的内容依法执行或以执代审；</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（十）违法超执行期限、审查期限、复议期限，或不按规定办理延长审限审批手续，无故拖延执行；</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（十一）对执行异议、案外人异议、复议、执行信访，不按规定的程序进行审查或不予审查；</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（十二）违反规定保管、使用执行款物，或截流、挪用执行款物，或处置和分配涉案款物；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（十三）违反规定采取或解除查封、扣押、冻结，或违规进行划拨、评估、拍卖、变卖被执行人款物等强制执行措施；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（十四）违法查封、扣押、冻结、划拨案外人财产；</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（十五）违反自愿原则，迫使当事人、案外人达成执行和解协议；</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（十六）不执行上级法院有关执行监督的裁定、决定等。</w:t>
      </w:r>
    </w:p>
    <w:p w:rsidR="004663A9" w:rsidRDefault="004663A9" w:rsidP="00B11481">
      <w:pPr>
        <w:ind w:firstLineChars="200" w:firstLine="31680"/>
        <w:rPr>
          <w:rFonts w:cs="Times New Roman"/>
          <w:b/>
          <w:bCs/>
          <w:sz w:val="28"/>
          <w:szCs w:val="28"/>
        </w:rPr>
      </w:pPr>
      <w:r>
        <w:rPr>
          <w:rFonts w:ascii="黑体" w:eastAsia="黑体" w:hAnsi="黑体" w:cs="黑体" w:hint="eastAsia"/>
          <w:sz w:val="28"/>
          <w:szCs w:val="28"/>
        </w:rPr>
        <w:t>四、司法辅助人员廉政风险</w:t>
      </w:r>
    </w:p>
    <w:p w:rsidR="004663A9" w:rsidRDefault="004663A9" w:rsidP="00B11481">
      <w:pPr>
        <w:ind w:firstLineChars="200" w:firstLine="31680"/>
        <w:jc w:val="left"/>
        <w:rPr>
          <w:rFonts w:ascii="仿宋" w:eastAsia="仿宋" w:hAnsi="仿宋" w:cs="Times New Roman"/>
          <w:b/>
          <w:bCs/>
          <w:sz w:val="28"/>
          <w:szCs w:val="28"/>
        </w:rPr>
      </w:pPr>
      <w:r>
        <w:rPr>
          <w:rFonts w:ascii="仿宋" w:eastAsia="仿宋" w:hAnsi="仿宋" w:cs="仿宋" w:hint="eastAsia"/>
          <w:sz w:val="28"/>
          <w:szCs w:val="28"/>
        </w:rPr>
        <w:t>第十二条</w:t>
      </w:r>
      <w:r>
        <w:rPr>
          <w:rFonts w:ascii="仿宋" w:eastAsia="仿宋" w:hAnsi="仿宋" w:cs="仿宋"/>
          <w:sz w:val="28"/>
          <w:szCs w:val="28"/>
        </w:rPr>
        <w:t xml:space="preserve"> </w:t>
      </w:r>
      <w:r>
        <w:rPr>
          <w:rFonts w:ascii="仿宋" w:eastAsia="仿宋" w:hAnsi="仿宋" w:cs="仿宋" w:hint="eastAsia"/>
          <w:sz w:val="28"/>
          <w:szCs w:val="28"/>
        </w:rPr>
        <w:t>法官助理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（一）不按规定审查诉讼材料，不认真归纳、摘录证据；</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（二）不按规定确定举证期限，不按规定组织庭前证据交换；</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（三）不按规定协助法官依法调查、收集、核对有关证据，采取财产保全、证据保全、查封、冻结、扣押等措施；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（四）不服从合议庭和主审法官的工作安排，越权或怠于履行职责。</w:t>
      </w:r>
    </w:p>
    <w:p w:rsidR="004663A9" w:rsidRDefault="004663A9" w:rsidP="00B11481">
      <w:pPr>
        <w:ind w:firstLineChars="200" w:firstLine="31680"/>
        <w:jc w:val="left"/>
        <w:rPr>
          <w:rFonts w:ascii="仿宋" w:eastAsia="仿宋" w:hAnsi="仿宋" w:cs="Times New Roman"/>
          <w:b/>
          <w:bCs/>
          <w:sz w:val="28"/>
          <w:szCs w:val="28"/>
        </w:rPr>
      </w:pPr>
      <w:r>
        <w:rPr>
          <w:rFonts w:ascii="仿宋" w:eastAsia="仿宋" w:hAnsi="仿宋" w:cs="仿宋" w:hint="eastAsia"/>
          <w:sz w:val="28"/>
          <w:szCs w:val="28"/>
        </w:rPr>
        <w:t>第十三条书记员</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（一）不及时、不如实录入案件信息，庭审、合议记录内容不全，出现重要内容的漏记、错记；</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（二）不及时对已结案件档案进行立卷归档；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（三）拖延办理委托鉴定、评估、审计等事宜。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第十四条司法技术人员</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（一）不按规定选定、委托审计、鉴定、评估、拍卖机构和破产管理人，对相关机构和人员审查不严，徇私入册；</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（二）串通审计、鉴定、评估、拍卖机构、破产管理人等机构、人员谋取不正当利益或损害他人合法权益；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（三）违规编制信息化系统建设、应用和运维资金预算方案，不严格执行相关管理制度；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（四）在信息化项目建设中，违反规定进行招、投标或泄露招、投标信息。</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第十五条司法警察</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（一）不按规定押解、看管被告人，或造成被告人自杀、自伤、自残、脱逃；</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（二）在刑事审判警务保障中违反规定接触被告人家属，通风报信或违规代为传带物品；</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（三）泄露所参与的对生效判决、裁定所确定的财产进行查封、扣押、冻结、没收活动的工作秘密；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（四）警械管理不规范，枪械子弹不及时入库。违规出借、使用警具或违反法律规定采取强制措施；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（五）违规使用警务车辆或不按规定管理、停放及办理警车使用审批手续。</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五、司法行政人员廉政风险</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r>
        <w:rPr>
          <w:rFonts w:ascii="MS Mincho" w:eastAsia="MS Mincho" w:hAnsi="MS Mincho" w:cs="MS Mincho" w:hint="eastAsia"/>
          <w:sz w:val="28"/>
          <w:szCs w:val="28"/>
        </w:rPr>
        <w:t> </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第十六条</w:t>
      </w:r>
      <w:r>
        <w:rPr>
          <w:rFonts w:ascii="仿宋" w:eastAsia="仿宋" w:hAnsi="仿宋" w:cs="仿宋"/>
          <w:sz w:val="28"/>
          <w:szCs w:val="28"/>
        </w:rPr>
        <w:t xml:space="preserve"> </w:t>
      </w:r>
      <w:r>
        <w:rPr>
          <w:rFonts w:ascii="仿宋" w:eastAsia="仿宋" w:hAnsi="仿宋" w:cs="仿宋" w:hint="eastAsia"/>
          <w:sz w:val="28"/>
          <w:szCs w:val="28"/>
        </w:rPr>
        <w:t>干部任用管理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（一）泄露干部酝酿、民主推荐、民主测评、考察、讨论决定干部等有关情况；</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（二）对拟提拔干部公示期内、在职干部年度考核中群众反映的问题和拟提拔的干部填报的个人重大事项报告不认真查证，不如实向党组汇报；</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（三）违规改动、抽取、添加干警档案材料，传播人事档案信息；</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（四）在干部考察、考核工作中不坚持原则，弄虚作假；</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（五）利用公务员招录、招聘工作人员和评先表彰的职务便利谋取私利。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第十七条</w:t>
      </w:r>
      <w:r>
        <w:rPr>
          <w:rFonts w:ascii="仿宋" w:eastAsia="仿宋" w:hAnsi="仿宋" w:cs="仿宋"/>
          <w:sz w:val="28"/>
          <w:szCs w:val="28"/>
        </w:rPr>
        <w:t xml:space="preserve"> </w:t>
      </w:r>
      <w:r>
        <w:rPr>
          <w:rFonts w:ascii="仿宋" w:eastAsia="仿宋" w:hAnsi="仿宋" w:cs="仿宋" w:hint="eastAsia"/>
          <w:sz w:val="28"/>
          <w:szCs w:val="28"/>
        </w:rPr>
        <w:t>政务管理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（一）违规使用法院印章，违规出具介绍信；</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（二）违反规定私自复印、出借案卷、档案或文件，或违反规定为他人复印案卷、档案或文件资料提供方便；</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（三）泄露、丢失机要文件，泄露法院涉密的工作决策事项；</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（四）在非涉密计算机处理涉密信息；</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（五）不按规定收缴、使用和管理党费；</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（六）违反规定办理接待事项；</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（七）培训收费标准的制定或者培训机构、培训场所的选定等可能存在的廉政风险；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（八）利用职务之便从事有偿新闻报道。</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第十八条资产管理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（一）不按规定登记固定资产，账册不全；</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（二）不严格执行资产出售、报废、评估、核销、上缴等制度；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（三）管理、保养、维修车辆徇私舞弊；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（四）不认真履行公共设施、设备的维护更新职责，影响正常工作。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第十九条</w:t>
      </w:r>
      <w:r>
        <w:rPr>
          <w:rFonts w:ascii="仿宋" w:eastAsia="仿宋" w:hAnsi="仿宋" w:cs="仿宋"/>
          <w:sz w:val="28"/>
          <w:szCs w:val="28"/>
        </w:rPr>
        <w:t xml:space="preserve"> </w:t>
      </w:r>
      <w:r>
        <w:rPr>
          <w:rFonts w:ascii="仿宋" w:eastAsia="仿宋" w:hAnsi="仿宋" w:cs="仿宋" w:hint="eastAsia"/>
          <w:sz w:val="28"/>
          <w:szCs w:val="28"/>
        </w:rPr>
        <w:t>财务报销</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（一）违反财务管理规定和程序，对财务票据审查不严或违规审批使用经费；</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（二）未经批准超预算、变更预算。</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第二十条</w:t>
      </w:r>
      <w:r>
        <w:rPr>
          <w:rFonts w:ascii="仿宋" w:eastAsia="仿宋" w:hAnsi="仿宋" w:cs="仿宋"/>
          <w:sz w:val="28"/>
          <w:szCs w:val="28"/>
        </w:rPr>
        <w:t xml:space="preserve"> </w:t>
      </w:r>
      <w:r>
        <w:rPr>
          <w:rFonts w:ascii="仿宋" w:eastAsia="仿宋" w:hAnsi="仿宋" w:cs="仿宋" w:hint="eastAsia"/>
          <w:sz w:val="28"/>
          <w:szCs w:val="28"/>
        </w:rPr>
        <w:t>物资采购</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（一）不按规定进行资产采购申报和编制计划；</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（二）不按规定和程序采购、验收、调拨物资；</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（三）在物资采购过程中，违反规定进行招、投标。</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第二十一条</w:t>
      </w:r>
      <w:r>
        <w:rPr>
          <w:rFonts w:ascii="仿宋" w:eastAsia="仿宋" w:hAnsi="仿宋" w:cs="仿宋"/>
          <w:sz w:val="28"/>
          <w:szCs w:val="28"/>
        </w:rPr>
        <w:t xml:space="preserve"> </w:t>
      </w:r>
      <w:r>
        <w:rPr>
          <w:rFonts w:ascii="仿宋" w:eastAsia="仿宋" w:hAnsi="仿宋" w:cs="仿宋" w:hint="eastAsia"/>
          <w:sz w:val="28"/>
          <w:szCs w:val="28"/>
        </w:rPr>
        <w:t>执纪监督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（一）不按规定受理或处理对法院干警的申诉和控告；</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（二）对违纪违法问题线索瞒案不报、压案不查，或包庇被举报人；</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（三）泄露纪律审查工作秘密；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（四）扣押、销毁、丢失举报或信访材料；</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（五）廉政监察员不履行职责，发现所在部门违纪违法情况不及时报告。</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六、三类人员共同廉政风险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第二十二条</w:t>
      </w:r>
      <w:r>
        <w:rPr>
          <w:rFonts w:ascii="仿宋" w:eastAsia="仿宋" w:hAnsi="仿宋" w:cs="仿宋"/>
          <w:sz w:val="28"/>
          <w:szCs w:val="28"/>
        </w:rPr>
        <w:t xml:space="preserve"> </w:t>
      </w:r>
      <w:r>
        <w:rPr>
          <w:rFonts w:ascii="仿宋" w:eastAsia="仿宋" w:hAnsi="仿宋" w:cs="仿宋" w:hint="eastAsia"/>
          <w:sz w:val="28"/>
          <w:szCs w:val="28"/>
        </w:rPr>
        <w:t>三类人员，即法官、司法辅助人员和司法行政人员共同廉政风险。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（一）不遵守政治纪律和政治规矩；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（二）违反纪律规定公开发表影响司法公正的言论，或者在网络等媒体传播不当信息；</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（三）不如实申报个人有关事项；</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（四）违规操办婚丧喜庆事宜；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（五）违规使用公车、警务车辆；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（六）违规超标准公务接待和铺张浪费；</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（七）以考察、学习、培训、研讨、办案等名义用公款变相旅游；</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（八）违反规定参与用公款支付的高消费娱乐、健身活动，违规出入私人会所；</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（九）涂改、隐匿、伪造、偷换和故意损毁证据材料或相关材料；</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（十）法官、司法辅助人员在立案、审判、执行等环节明知诉讼代理人、辩护人不符合担任代理人、辩护人的相关规定，仍准许其担任，或明知退休关系人员幕后操控仍默许隐性代理；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（十一）泄露国家秘密、工作秘密，或在审判、执行工作中泄露合议庭、法官会议、审判委员会评议、讨论案件的具体情况；</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（十二）依法应当回避而不申请回避；</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（十三）利用法院工作人员职权影响，妨碍有关机关对涉及本人的配偶、子女，以及其他特定关系人案件的调查处理的；</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（十四）违反规定从事为案件当事人或者其他市场主体提供信息、介绍业务、开展咨询等有偿中介活动；</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（十五）违反规定利用在法院工作中获取的内幕信息，直接或间接买卖股票和证券投资基金，或者向他人提出买卖股票和证券投资基金的建议的；</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（十六）违反规定为案件当事人推荐、介绍律师或代理人，或为律师、其他人员介绍代理案件；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（十七）违反规定为当事人说情或打听案情；</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（十八）其他从事有悖社会公德、职业道德、家庭美德等从而影响司法公正或司法礼仪的活动。</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七、防控措施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第二十三条</w:t>
      </w:r>
      <w:r>
        <w:rPr>
          <w:rFonts w:ascii="仿宋" w:eastAsia="仿宋" w:hAnsi="仿宋" w:cs="仿宋"/>
          <w:sz w:val="28"/>
          <w:szCs w:val="28"/>
        </w:rPr>
        <w:t xml:space="preserve"> </w:t>
      </w:r>
      <w:r>
        <w:rPr>
          <w:rFonts w:ascii="仿宋" w:eastAsia="仿宋" w:hAnsi="仿宋" w:cs="仿宋" w:hint="eastAsia"/>
          <w:sz w:val="28"/>
          <w:szCs w:val="28"/>
        </w:rPr>
        <w:t>党组班子及成员廉政风险防控措施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（一）加强领导班子思想政治建设，努力提高执政能力；</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（二）增强廉政风险防控意识，在重大事项决策、重要人事任免、重大项目安排、重要案件处理和大额资金使用过程中坚持民主集中制原则和党组议事规则；</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严格执行《中国共产党纪律处分条例》、《中国共产党廉洁自律准则》、《中国共产党党组工作条例》（试行）、《中国共产党问责条例》、《法官职业道德规范》、《党政领导干部选拔任用工作条例》等相关法纪规定，严格遵守“五个严禁”</w:t>
      </w:r>
      <w:r>
        <w:rPr>
          <w:rFonts w:ascii="仿宋" w:eastAsia="仿宋" w:hAnsi="仿宋" w:cs="仿宋"/>
          <w:sz w:val="28"/>
          <w:szCs w:val="28"/>
        </w:rPr>
        <w:t xml:space="preserve"> </w:t>
      </w:r>
      <w:r>
        <w:rPr>
          <w:rFonts w:ascii="仿宋" w:eastAsia="仿宋" w:hAnsi="仿宋" w:cs="仿宋" w:hint="eastAsia"/>
          <w:sz w:val="28"/>
          <w:szCs w:val="28"/>
        </w:rPr>
        <w:t>“八项规定”等各项规定和审判执行工作各项纪律，扎实推进党风廉政建设和反腐败工作；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（四）切实履行“一岗双责”，严格要求所分管的部门和人员依照法律规定执法办案，强化日常教育监督管理，对不廉洁行为及时进行处理；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（五）严于律己，以身作则，自觉接受广大干警和社会各界的监督；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（六）其它廉政风险防控措施。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第二十四条</w:t>
      </w:r>
      <w:r>
        <w:rPr>
          <w:rFonts w:ascii="仿宋" w:eastAsia="仿宋" w:hAnsi="仿宋" w:cs="仿宋"/>
          <w:sz w:val="28"/>
          <w:szCs w:val="28"/>
        </w:rPr>
        <w:t xml:space="preserve"> </w:t>
      </w:r>
      <w:r>
        <w:rPr>
          <w:rFonts w:ascii="仿宋" w:eastAsia="仿宋" w:hAnsi="仿宋" w:cs="仿宋" w:hint="eastAsia"/>
          <w:sz w:val="28"/>
          <w:szCs w:val="28"/>
        </w:rPr>
        <w:t>法官</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全面落实立案登记制，依法接收诉状或其它诉讼材料并出具书面凭证，且一次性告知补正内容，严禁有案不立，拖延立案，干扰立案，或制造虚假案件，防止既不立案，又不作出裁定或决定，做到有案必立、有诉必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（二）采取“随机分案为主、指定分案为辅”的措施，不断完善案件科学繁简分流机制，坚持统一调度和日常督促相结合，建立分案公示制度，保证案件分流规范有序；</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（三）加强信息化建设，逐步推行立案信息登记上网，实现立案信息网络化，对立案信息运行情况进行跟踪管理；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（四）加强立案指导，引导当事人正确行使诉权，防止诉权滥用和虚假诉讼的发生；</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（五）强化内部监督制约机制，修订完善立案相关事项的内部审批制度；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（六）严格依法采取各项保全措施，坚持合议制，避免权力滥用；</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（七）无正当理由不得随意变更案件合议庭或合议庭成员，对于有变更的，应当依法进行，并告知当事人变更理由；</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（八）依法收集、固定、保存、审查、运用证据；</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（九）强化案件质量评查工作，对办案中有关评估、鉴定、勘验和减刑、假释等环节及采取的各项强制措施进行重点排查，确保司法权正确行使；</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（十）规范庭审活动，强化庭审中心意识，提高庭审驾驭能力，依法正确进行举证、质证和认证，确保庭审的质量和效率；</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（十一）</w:t>
      </w:r>
      <w:r>
        <w:rPr>
          <w:rFonts w:ascii="仿宋" w:eastAsia="仿宋" w:hAnsi="仿宋" w:cs="仿宋"/>
          <w:sz w:val="28"/>
          <w:szCs w:val="28"/>
        </w:rPr>
        <w:t xml:space="preserve"> </w:t>
      </w:r>
      <w:r>
        <w:rPr>
          <w:rFonts w:ascii="仿宋" w:eastAsia="仿宋" w:hAnsi="仿宋" w:cs="仿宋" w:hint="eastAsia"/>
          <w:sz w:val="28"/>
          <w:szCs w:val="28"/>
        </w:rPr>
        <w:t>健全主审法官和合议庭办案机制，落实主审法官、合议庭和独任法官办案责任制，真正实现“让审理者裁判、由裁判者负责”；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（十二）落实院、庭长审判监督管理职责，强化审判流程节点管控，对案件的立案、分案、排期、开庭、宣判、送达、结案、归档等各个节点进行全程监控，及时检查、督促、通报，杜绝非法超审限案件；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（十三）完善合议庭成员定期交流制度，防止因合议庭成员长期共事，形成利益共同体，防止“人情案、关系案、金钱案”的发生；</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（十四）强化诉讼调解和执行和解工作，努力提高化解矛盾纠纷的能力和水平；</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（十五）坚持执行重大事项合议制和执行实施权与裁决权、审查权相分离的办案原则，强化权力制约，进一步规范执行行为；</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（十六）做好执行信访审查处理工作，通过对重要执行投诉的分析研判，加强上级法院对下级法院执行工作的监督，实现监督常态化；</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（十七）规范执行财产处置方式，探索现场拍卖与网络拍卖同步进行的新模式；</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（十八）加强执行款物管理，严格按照执行款物管理规定妥善保管、处置涉案财物；</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（十九）及时清理超期未结积案，定期通报办案情况，做到全年均衡结案；</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（二十）建立健全法官业绩评价体系；</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十一）全面推进审判流程公开，裁判文书公开、执行信息公开、庭审公开四大平台建设，确保审判、执行权在阳光下运行，充分发挥“法院开放日”的作用，邀请人大代表、政协委员、特约监督员、社会公众等走进法院、旁听庭审、见证执行，强化公众对司法公开的监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（二十二）严格落实《关于人民法院在审判执行活动中主动接受案件当事人监督的若干规定》，主动接受案件当事人监督；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十三）严格落实《最高人民法院关于完善人民法院司法责任制的若干意见》、《领导干部干预司法活动、插手具体案件处理的记录、通报和责任追究规定》《司法机关内部人员过问案件的记录和责任追究规定》、《关于进一步规范司法人员与当事人、律师、特殊关系人、中介组织接触交往行为若干规定》等规章制度，确保法官公正司法。</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第二十五条</w:t>
      </w:r>
      <w:r>
        <w:rPr>
          <w:rFonts w:ascii="仿宋" w:eastAsia="仿宋" w:hAnsi="仿宋" w:cs="仿宋"/>
          <w:sz w:val="28"/>
          <w:szCs w:val="28"/>
        </w:rPr>
        <w:t xml:space="preserve"> </w:t>
      </w:r>
      <w:r>
        <w:rPr>
          <w:rFonts w:ascii="仿宋" w:eastAsia="仿宋" w:hAnsi="仿宋" w:cs="仿宋" w:hint="eastAsia"/>
          <w:sz w:val="28"/>
          <w:szCs w:val="28"/>
        </w:rPr>
        <w:t>司法辅助人员</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（一）建立健全司法辅助人员业绩评价体系；</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（二）切实加强对法官助理、书记员的管理和指导，并加强岗位培训，提高业务能力和水平；</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（三）严格按照规定审查诉讼材料，归纳、摘录证据，严格执行诉讼材料和案卷借阅、使用、归档审批制度，认真履行流转交接手续；</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（四）健全鉴定、评估、拍卖机构、破产管理人入册考察、公示机制，严格实行机构入册集体审查制和随机选定中介机构制度；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（五）严格执行信息化项目建设及设备采购集体讨论制度，坚持按照规定采购软件、设备和进行信息工程建设；</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（六）进一步强化司法警察安全意识、责任意识和保密意识，做好安保、值庭、押解、看管、执行、信访处置等重大警务工作预案。</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第二十六条</w:t>
      </w:r>
      <w:r>
        <w:rPr>
          <w:rFonts w:ascii="仿宋" w:eastAsia="仿宋" w:hAnsi="仿宋" w:cs="仿宋"/>
          <w:sz w:val="28"/>
          <w:szCs w:val="28"/>
        </w:rPr>
        <w:t xml:space="preserve"> </w:t>
      </w:r>
      <w:r>
        <w:rPr>
          <w:rFonts w:ascii="仿宋" w:eastAsia="仿宋" w:hAnsi="仿宋" w:cs="仿宋" w:hint="eastAsia"/>
          <w:sz w:val="28"/>
          <w:szCs w:val="28"/>
        </w:rPr>
        <w:t>司法行政人员</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（一）实行党务、政务信息公开，切实提高权力行使的透明度；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（二）严格执行《党政领导干部选拔任用工作条例》等人事制度，进一步健全公开公正的干部选任机制；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（三）严格按照规定的要求和程序开展招录、遴选、评先表彰工作，按规定公示，全程接受监督；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（四）进一步加强法院印章管理，严格执行档案管理规定；</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（五）严格执行《党费的收缴使用和管理规定》等制度，进一步加强党费收缴使用和管理；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（六）高度重视国有资产配置、管理和采购工作，加强财务管理，严肃财经纪律；</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（七）杜绝公款出国（境）旅游问题，健全订票规定；</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（八）严格遵守纪检监察工作纪律，健全工作制度，做到有案必查、查案必实、违纪必究。</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第二十七条三类人员共同措施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（一）全面落实党风廉政建设主体责任。通过层层签订党风廉政建设责任书、严格执行约谈制度、领导干部述责述廉制度、党风廉政建设考核制度等，推动党风廉政建设主体责任落实。</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强化党组和领导干部常态化约谈主体责任，构建起自上而下、分级管理、层层负责的“大约谈”工作格局。增强约谈工作的实效性，把“关键少数”、新提拔任职、廉政风险较高的、存在轻微违纪违规可免于纪律处分的、履职不力以及明显违纪须纪律处分的法官干警作为重点，分别开展预防提醒谈话、警示约谈、纠错诫勉谈话直至问责处分约谈，充分发挥约谈在廉政风险防控管理中的提醒和警示震慑作用，切实增强约谈工作规范性、权威性、持续性，使全体法官干警时刻绷紧有效防范司法廉政风险这根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按照“转职能、转方式、转作风”要求，全面落实党风廉政建设监督责任。实现纪检监察程序与法官惩戒程序的有机衔接，坚持把纪律挺在前面，做好监督执纪问责工作，以“零容忍”态度对待司法腐败。实践好监督执纪“四种形态”，着眼有廉政风险苗头的，及时提醒，让其红脸出汗；触犯纪律的及时处理，防止小错酿成大祸，坚决防止“违纪只是小节，违法才去处理”的思维惯性；</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（三）切实加强思想政治教育、职业道德教育、廉政教育、保密教育，引导干警守住用权、做人、处事、交友的底线；</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持之以恒推进作风建设。深入落实中央八项规定精神，严格执行最高人民法院“五个严禁”和“十个不准”等规定，切实转变司法作风，解决将人民群众反映强烈的“六难三案”作为重点，认真开展专项整治；</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（五）坚持问题导向，进一步加强和改进司法巡查、审务督察和专项检查工作，发挥司法巡查成果运用和落实整改责任；</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六）建立健全内外结合的廉政监督模式。在内部庭室设廉政监察员，充分发挥廉政监察员的职能作用，抓好廉政制度的落实；外部监督上，给诉讼各方当事人发放廉政监督卡，在物资采购、鉴定、评估、拍卖等重点环节向当事人、中介机构发放法院干警廉政监督卡，主动接受监督，规范网络举报，方便群众监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（七）不插手过问、干涉他人办理的案件，不向案件承办人说情、打招呼；</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（八）自觉执行各项工作保密规定，防止泄密事件发生；</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（九）严格执行重大工作事项请示报告制度；</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（十）进一步加强职业能力培训，提高司法能力和业务水平，坚持以司法需求为导向，紧扣审判、执行工作实际确定培训方向，坚持分级培训、分类培训与全员培训相结合；</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（十一）加强自律，约束自身业余活动，廉洁自律，慎言慎行；</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（十二）其他廉政风险防控措施。</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八、廉政风险管理及考核</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第二十八条</w:t>
      </w:r>
      <w:r>
        <w:rPr>
          <w:rFonts w:ascii="仿宋" w:eastAsia="仿宋" w:hAnsi="仿宋" w:cs="仿宋"/>
          <w:sz w:val="28"/>
          <w:szCs w:val="28"/>
        </w:rPr>
        <w:t xml:space="preserve"> </w:t>
      </w:r>
      <w:r>
        <w:rPr>
          <w:rFonts w:ascii="仿宋" w:eastAsia="仿宋" w:hAnsi="仿宋" w:cs="仿宋" w:hint="eastAsia"/>
          <w:sz w:val="28"/>
          <w:szCs w:val="28"/>
        </w:rPr>
        <w:t>根据权力重要程度、腐败发生概率和危害损失程度等因素，廉政风险从高到低依次为：一级风险（高）、二级风险（中）、三级风险（低）。一级廉政风险评定标准岗位，指在审判、执行以及人、财、物管理等环节中有决策权的领导岗位、审判执行重点岗位或者发生过严重不廉洁问题以及群众反映强烈的领导和岗位；二级廉政风险评定标准岗位，指在审判、执行及人、财、物管理中有一定决策权的领导岗位和具体承办岗位以及近几年发生过一般不廉洁问题或者群众有一定反映的其他岗位；三级廉政风险评定标准岗位，指不涉及审判权、执行权及人、</w:t>
      </w:r>
      <w:r>
        <w:rPr>
          <w:rFonts w:ascii="仿宋" w:eastAsia="仿宋" w:hAnsi="仿宋" w:cs="仿宋"/>
          <w:sz w:val="28"/>
          <w:szCs w:val="28"/>
        </w:rPr>
        <w:t xml:space="preserve"> </w:t>
      </w:r>
      <w:r>
        <w:rPr>
          <w:rFonts w:ascii="仿宋" w:eastAsia="仿宋" w:hAnsi="仿宋" w:cs="仿宋" w:hint="eastAsia"/>
          <w:sz w:val="28"/>
          <w:szCs w:val="28"/>
        </w:rPr>
        <w:t>财、物管理权，但在工作中具有一定工作协调职责的岗位。</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第二十九条</w:t>
      </w:r>
      <w:r>
        <w:rPr>
          <w:rFonts w:ascii="仿宋" w:eastAsia="仿宋" w:hAnsi="仿宋" w:cs="仿宋"/>
          <w:sz w:val="28"/>
          <w:szCs w:val="28"/>
        </w:rPr>
        <w:t xml:space="preserve"> </w:t>
      </w:r>
      <w:r>
        <w:rPr>
          <w:rFonts w:ascii="仿宋" w:eastAsia="仿宋" w:hAnsi="仿宋" w:cs="仿宋" w:hint="eastAsia"/>
          <w:sz w:val="28"/>
          <w:szCs w:val="28"/>
        </w:rPr>
        <w:t>根据权力运行的风险内容和不同等级，按照一岗双责、齐抓共管、分级负责、分类防控的原则，坚持一级抓一级，层层抓落实，责任到人。</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分级管理：院长、分管领导和各部门负责人分别为单位、部门和岗位廉政风险防控管理的第一责任人，对本层面范围内的风险管理负总责。对廉政风险等级较高的一级风险，在分管院领导直接管理的基础上，由院长负责；对廉政风险等级一般的二级风险，在部门负责人直接管理的基础上，由分管院领导负责；对廉政风险较低的三级风险，由部门负责人直接管理和负责。</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（二）分级防控：对风险系数较高的一级廉政风险实行重点管理，实时掌控；对风险系数一般的二级廉政风险，实行强化管理，定期调度和检查；对风险系数较低的三级廉政风险，实行常规管理。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第三十条</w:t>
      </w:r>
      <w:r>
        <w:rPr>
          <w:rFonts w:ascii="仿宋" w:eastAsia="仿宋" w:hAnsi="仿宋" w:cs="仿宋"/>
          <w:sz w:val="28"/>
          <w:szCs w:val="28"/>
        </w:rPr>
        <w:t xml:space="preserve"> </w:t>
      </w:r>
      <w:r>
        <w:rPr>
          <w:rFonts w:ascii="仿宋" w:eastAsia="仿宋" w:hAnsi="仿宋" w:cs="仿宋" w:hint="eastAsia"/>
          <w:sz w:val="28"/>
          <w:szCs w:val="28"/>
        </w:rPr>
        <w:t>加强廉政风险防控信息化建设，建立健全廉政风险防控动态管理和预警处置机制。结合司法体制改革后新机制的运行特点，运用信息化手段定期开展廉政风险问题情况分析和廉政风险防控的实效评估，做到对廉政风险节点的动态预警和防控。</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第三十一条</w:t>
      </w:r>
      <w:r>
        <w:rPr>
          <w:rFonts w:ascii="仿宋" w:eastAsia="仿宋" w:hAnsi="仿宋" w:cs="仿宋"/>
          <w:sz w:val="28"/>
          <w:szCs w:val="28"/>
        </w:rPr>
        <w:t xml:space="preserve"> </w:t>
      </w:r>
      <w:r>
        <w:rPr>
          <w:rFonts w:ascii="仿宋" w:eastAsia="仿宋" w:hAnsi="仿宋" w:cs="仿宋" w:hint="eastAsia"/>
          <w:sz w:val="28"/>
          <w:szCs w:val="28"/>
        </w:rPr>
        <w:t>各部门要按照考核标准在半年和年终进行自查。纪检、监察部门要不定期进行抽查，年终进行考核，考核结果纳入各院绩效考核，作为评先评优及表彰惩处的重要依据。</w:t>
      </w:r>
    </w:p>
    <w:p w:rsidR="004663A9" w:rsidRDefault="004663A9" w:rsidP="00B11481">
      <w:pPr>
        <w:ind w:firstLineChars="200" w:firstLine="31680"/>
        <w:jc w:val="left"/>
        <w:rPr>
          <w:rFonts w:cs="Times New Roman"/>
          <w:sz w:val="28"/>
          <w:szCs w:val="28"/>
        </w:rPr>
      </w:pPr>
    </w:p>
    <w:p w:rsidR="004663A9" w:rsidRDefault="004663A9">
      <w:pPr>
        <w:widowControl/>
        <w:jc w:val="left"/>
        <w:rPr>
          <w:rFonts w:cs="Times New Roman"/>
          <w:sz w:val="28"/>
          <w:szCs w:val="28"/>
        </w:rPr>
      </w:pPr>
      <w:r>
        <w:rPr>
          <w:rFonts w:cs="Times New Roman"/>
          <w:sz w:val="28"/>
          <w:szCs w:val="28"/>
        </w:rPr>
        <w:br w:type="page"/>
      </w:r>
    </w:p>
    <w:p w:rsidR="004663A9" w:rsidRDefault="004663A9">
      <w:pPr>
        <w:rPr>
          <w:rFonts w:cs="Times New Roman"/>
          <w:sz w:val="28"/>
          <w:szCs w:val="28"/>
        </w:rPr>
      </w:pPr>
    </w:p>
    <w:p w:rsidR="004663A9" w:rsidRDefault="004663A9">
      <w:pPr>
        <w:jc w:val="center"/>
        <w:outlineLvl w:val="0"/>
        <w:rPr>
          <w:rFonts w:ascii="方正小标宋简体" w:eastAsia="方正小标宋简体" w:hAnsi="黑体" w:cs="Times New Roman"/>
          <w:sz w:val="28"/>
          <w:szCs w:val="28"/>
        </w:rPr>
      </w:pPr>
      <w:bookmarkStart w:id="7" w:name="_Toc32669"/>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r>
        <w:rPr>
          <w:rFonts w:ascii="方正小标宋简体" w:eastAsia="方正小标宋简体" w:hAnsi="黑体" w:cs="方正小标宋简体" w:hint="eastAsia"/>
          <w:sz w:val="28"/>
          <w:szCs w:val="28"/>
        </w:rPr>
        <w:t>第二章</w:t>
      </w:r>
      <w:r>
        <w:rPr>
          <w:rFonts w:ascii="方正小标宋简体" w:eastAsia="方正小标宋简体" w:hAnsi="黑体" w:cs="方正小标宋简体"/>
          <w:sz w:val="28"/>
          <w:szCs w:val="28"/>
        </w:rPr>
        <w:t xml:space="preserve"> </w:t>
      </w:r>
      <w:r>
        <w:rPr>
          <w:rFonts w:ascii="方正小标宋简体" w:eastAsia="方正小标宋简体" w:hAnsi="黑体" w:cs="方正小标宋简体" w:hint="eastAsia"/>
          <w:sz w:val="28"/>
          <w:szCs w:val="28"/>
        </w:rPr>
        <w:t>机关管理制度</w:t>
      </w:r>
      <w:bookmarkEnd w:id="7"/>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pPr>
        <w:widowControl/>
        <w:jc w:val="left"/>
        <w:rPr>
          <w:rFonts w:cs="Times New Roman"/>
          <w:sz w:val="28"/>
          <w:szCs w:val="28"/>
        </w:rPr>
      </w:pPr>
      <w:r>
        <w:rPr>
          <w:rFonts w:cs="Times New Roman"/>
          <w:sz w:val="28"/>
          <w:szCs w:val="28"/>
        </w:rPr>
        <w:br w:type="page"/>
      </w:r>
    </w:p>
    <w:p w:rsidR="004663A9" w:rsidRDefault="004663A9">
      <w:pPr>
        <w:tabs>
          <w:tab w:val="left" w:pos="7290"/>
        </w:tabs>
        <w:jc w:val="center"/>
        <w:outlineLvl w:val="1"/>
        <w:rPr>
          <w:rFonts w:ascii="方正小标宋简体" w:eastAsia="方正小标宋简体" w:cs="Times New Roman"/>
          <w:sz w:val="28"/>
          <w:szCs w:val="28"/>
        </w:rPr>
      </w:pPr>
      <w:bookmarkStart w:id="8" w:name="_Toc17533"/>
      <w:r>
        <w:rPr>
          <w:rFonts w:ascii="方正小标宋简体" w:eastAsia="方正小标宋简体" w:cs="方正小标宋简体" w:hint="eastAsia"/>
          <w:sz w:val="28"/>
          <w:szCs w:val="28"/>
        </w:rPr>
        <w:t>廊坊经济技术开发区人民法院</w:t>
      </w:r>
    </w:p>
    <w:p w:rsidR="004663A9" w:rsidRDefault="004663A9">
      <w:pPr>
        <w:tabs>
          <w:tab w:val="left" w:pos="7290"/>
        </w:tabs>
        <w:jc w:val="center"/>
        <w:outlineLvl w:val="1"/>
        <w:rPr>
          <w:rFonts w:ascii="方正小标宋简体" w:eastAsia="方正小标宋简体" w:cs="Times New Roman"/>
          <w:sz w:val="28"/>
          <w:szCs w:val="28"/>
        </w:rPr>
      </w:pPr>
      <w:r>
        <w:rPr>
          <w:rFonts w:ascii="方正小标宋简体" w:eastAsia="方正小标宋简体" w:cs="方正小标宋简体" w:hint="eastAsia"/>
          <w:sz w:val="28"/>
          <w:szCs w:val="28"/>
        </w:rPr>
        <w:t>办公室财务管理办法（试行）</w:t>
      </w:r>
    </w:p>
    <w:p w:rsidR="004663A9" w:rsidRDefault="004663A9">
      <w:pPr>
        <w:tabs>
          <w:tab w:val="left" w:pos="7290"/>
        </w:tabs>
        <w:jc w:val="center"/>
        <w:rPr>
          <w:rFonts w:ascii="方正小标宋简体" w:eastAsia="方正小标宋简体" w:cs="Times New Roman"/>
          <w:sz w:val="28"/>
          <w:szCs w:val="28"/>
        </w:rPr>
      </w:pPr>
    </w:p>
    <w:p w:rsidR="004663A9" w:rsidRDefault="004663A9" w:rsidP="00B11481">
      <w:pPr>
        <w:tabs>
          <w:tab w:val="left" w:pos="7290"/>
        </w:tabs>
        <w:ind w:firstLineChars="200" w:firstLine="31680"/>
        <w:jc w:val="left"/>
        <w:rPr>
          <w:rFonts w:ascii="黑体" w:eastAsia="黑体" w:hAnsi="黑体" w:cs="Times New Roman"/>
          <w:sz w:val="28"/>
          <w:szCs w:val="28"/>
        </w:rPr>
      </w:pPr>
      <w:r>
        <w:rPr>
          <w:rFonts w:ascii="黑体" w:eastAsia="黑体" w:hAnsi="黑体" w:cs="黑体" w:hint="eastAsia"/>
          <w:sz w:val="28"/>
          <w:szCs w:val="28"/>
        </w:rPr>
        <w:t>第一章</w:t>
      </w:r>
      <w:r>
        <w:rPr>
          <w:rFonts w:ascii="黑体" w:eastAsia="黑体" w:hAnsi="黑体" w:cs="黑体"/>
          <w:sz w:val="28"/>
          <w:szCs w:val="28"/>
        </w:rPr>
        <w:t xml:space="preserve"> </w:t>
      </w:r>
      <w:r>
        <w:rPr>
          <w:rFonts w:ascii="黑体" w:eastAsia="黑体" w:hAnsi="黑体" w:cs="黑体" w:hint="eastAsia"/>
          <w:sz w:val="28"/>
          <w:szCs w:val="28"/>
        </w:rPr>
        <w:t>总　则</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为加强本院财务管理</w:t>
      </w:r>
      <w:r>
        <w:rPr>
          <w:rFonts w:ascii="仿宋" w:eastAsia="仿宋" w:hAnsi="仿宋" w:cs="仿宋"/>
          <w:sz w:val="28"/>
          <w:szCs w:val="28"/>
        </w:rPr>
        <w:t>,</w:t>
      </w:r>
      <w:r>
        <w:rPr>
          <w:rFonts w:ascii="仿宋" w:eastAsia="仿宋" w:hAnsi="仿宋" w:cs="仿宋" w:hint="eastAsia"/>
          <w:sz w:val="28"/>
          <w:szCs w:val="28"/>
        </w:rPr>
        <w:t>规范报销流程</w:t>
      </w:r>
      <w:r>
        <w:rPr>
          <w:rFonts w:ascii="仿宋" w:eastAsia="仿宋" w:hAnsi="仿宋" w:cs="仿宋"/>
          <w:sz w:val="28"/>
          <w:szCs w:val="28"/>
        </w:rPr>
        <w:t>,</w:t>
      </w:r>
      <w:r>
        <w:rPr>
          <w:rFonts w:ascii="仿宋" w:eastAsia="仿宋" w:hAnsi="仿宋" w:cs="仿宋" w:hint="eastAsia"/>
          <w:sz w:val="28"/>
          <w:szCs w:val="28"/>
        </w:rPr>
        <w:t>合理控制支出</w:t>
      </w:r>
      <w:r>
        <w:rPr>
          <w:rFonts w:ascii="仿宋" w:eastAsia="仿宋" w:hAnsi="仿宋" w:cs="仿宋"/>
          <w:sz w:val="28"/>
          <w:szCs w:val="28"/>
        </w:rPr>
        <w:t>,</w:t>
      </w:r>
      <w:r>
        <w:rPr>
          <w:rFonts w:ascii="仿宋" w:eastAsia="仿宋" w:hAnsi="仿宋" w:cs="仿宋" w:hint="eastAsia"/>
          <w:sz w:val="28"/>
          <w:szCs w:val="28"/>
        </w:rPr>
        <w:t>特制定本办法。</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本办法适用本院各部门。</w:t>
      </w:r>
    </w:p>
    <w:p w:rsidR="004663A9" w:rsidRDefault="004663A9" w:rsidP="00B11481">
      <w:pPr>
        <w:tabs>
          <w:tab w:val="left" w:pos="7290"/>
        </w:tabs>
        <w:ind w:firstLineChars="200" w:firstLine="31680"/>
        <w:jc w:val="left"/>
        <w:rPr>
          <w:rFonts w:ascii="黑体" w:eastAsia="黑体" w:hAnsi="黑体" w:cs="Times New Roman"/>
          <w:sz w:val="28"/>
          <w:szCs w:val="28"/>
        </w:rPr>
      </w:pPr>
      <w:r>
        <w:rPr>
          <w:rFonts w:ascii="黑体" w:eastAsia="黑体" w:hAnsi="黑体" w:cs="黑体" w:hint="eastAsia"/>
          <w:sz w:val="28"/>
          <w:szCs w:val="28"/>
        </w:rPr>
        <w:t>第二章</w:t>
      </w:r>
      <w:r>
        <w:rPr>
          <w:rFonts w:ascii="黑体" w:eastAsia="黑体" w:hAnsi="黑体" w:cs="黑体"/>
          <w:sz w:val="28"/>
          <w:szCs w:val="28"/>
        </w:rPr>
        <w:t xml:space="preserve"> </w:t>
      </w:r>
      <w:r>
        <w:rPr>
          <w:rFonts w:ascii="黑体" w:eastAsia="黑体" w:hAnsi="黑体" w:cs="黑体" w:hint="eastAsia"/>
          <w:sz w:val="28"/>
          <w:szCs w:val="28"/>
        </w:rPr>
        <w:t>经费报销</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根据区财政管理部门报销规定，我院可报销经费主要包含办案过程中产生交通、住宿及伙食补助等相关费用。</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我院干警出差返岗后，应及时申报相关经费。</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我院费用报销基本流程：</w:t>
      </w:r>
    </w:p>
    <w:p w:rsidR="004663A9" w:rsidRDefault="004663A9" w:rsidP="00B11481">
      <w:pPr>
        <w:pStyle w:val="ListParagraph"/>
        <w:tabs>
          <w:tab w:val="left" w:pos="0"/>
        </w:tabs>
        <w:ind w:firstLine="31680"/>
        <w:jc w:val="left"/>
        <w:rPr>
          <w:rFonts w:ascii="仿宋" w:eastAsia="仿宋" w:hAnsi="仿宋" w:cs="Times New Roman"/>
          <w:sz w:val="28"/>
          <w:szCs w:val="28"/>
        </w:rPr>
      </w:pPr>
      <w:r>
        <w:rPr>
          <w:rFonts w:ascii="仿宋" w:eastAsia="仿宋" w:hAnsi="仿宋" w:cs="仿宋" w:hint="eastAsia"/>
          <w:sz w:val="28"/>
          <w:szCs w:val="28"/>
        </w:rPr>
        <w:t>干警因办公办案产生费用－报销人员申请报销</w:t>
      </w:r>
      <w:r>
        <w:rPr>
          <w:rFonts w:ascii="仿宋" w:eastAsia="仿宋" w:hAnsi="仿宋" w:cs="仿宋"/>
          <w:sz w:val="28"/>
          <w:szCs w:val="28"/>
        </w:rPr>
        <w:t>—</w:t>
      </w:r>
      <w:r>
        <w:rPr>
          <w:rFonts w:ascii="仿宋" w:eastAsia="仿宋" w:hAnsi="仿宋" w:cs="仿宋" w:hint="eastAsia"/>
          <w:sz w:val="28"/>
          <w:szCs w:val="28"/>
        </w:rPr>
        <w:t>主管财务工作院领导审批</w:t>
      </w:r>
      <w:r>
        <w:rPr>
          <w:rFonts w:ascii="仿宋" w:eastAsia="仿宋" w:hAnsi="仿宋" w:cs="仿宋"/>
          <w:sz w:val="28"/>
          <w:szCs w:val="28"/>
        </w:rPr>
        <w:t>—</w:t>
      </w:r>
      <w:r>
        <w:rPr>
          <w:rFonts w:ascii="仿宋" w:eastAsia="仿宋" w:hAnsi="仿宋" w:cs="仿宋" w:hint="eastAsia"/>
          <w:sz w:val="28"/>
          <w:szCs w:val="28"/>
        </w:rPr>
        <w:t>财务登记后集中到区财政局报销－报销后财务向申请人发放报销经费－申请人签字确认</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申请报销人员，应凭真实合法的费用产生原始票据凭证（以下简称报销票据）及财务报销单申请报销，两者缺一不可。</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财务报销单为申请财务报销的必要凭据，主要包括支出报销单、差旅费报销单等。</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财务人员在收到报销单据后应审核报销单据是否填写、粘贴规范，是否经过有效批准，所附单据是否合法合规等，对符合要求的报销单据，及时到区财政管理单位申请报销。</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b/>
          <w:bCs/>
          <w:sz w:val="28"/>
          <w:szCs w:val="28"/>
        </w:rPr>
      </w:pPr>
      <w:r>
        <w:rPr>
          <w:rFonts w:ascii="仿宋" w:eastAsia="仿宋" w:hAnsi="仿宋" w:cs="仿宋" w:hint="eastAsia"/>
          <w:sz w:val="28"/>
          <w:szCs w:val="28"/>
        </w:rPr>
        <w:t>财务报销单填报要求：</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填写报销单应力求整洁美观，不得随意涂改；</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各报销票据应均匀贴在报销单封面后，整份报销单各部分厚度应尽量保持一致；</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若报销票据金额、类型相同的（如车票），需要层次序列张贴；</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报销单据金额、类型相同的（如车票等），应尽量粘贴在一起，并按金额大小排列；</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报销票据在粘贴时，确保审核人能够完全清楚地审阅到报销金额；</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报销单据需经主管财务院领导审批，否则，财务不予报销；</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报销事项应与报销票据相对应。否则，财务不予报销；</w:t>
      </w:r>
    </w:p>
    <w:p w:rsidR="004663A9" w:rsidRDefault="004663A9" w:rsidP="00B11481">
      <w:pPr>
        <w:pStyle w:val="ListParagraph"/>
        <w:numPr>
          <w:ilvl w:val="0"/>
          <w:numId w:val="3"/>
        </w:numPr>
        <w:ind w:left="0" w:firstLine="31680"/>
        <w:jc w:val="left"/>
        <w:rPr>
          <w:rFonts w:ascii="仿宋" w:eastAsia="仿宋" w:hAnsi="仿宋" w:cs="Times New Roman"/>
          <w:sz w:val="28"/>
          <w:szCs w:val="28"/>
        </w:rPr>
      </w:pPr>
      <w:r>
        <w:rPr>
          <w:rFonts w:ascii="仿宋" w:eastAsia="仿宋" w:hAnsi="仿宋" w:cs="仿宋" w:hint="eastAsia"/>
          <w:sz w:val="28"/>
          <w:szCs w:val="28"/>
        </w:rPr>
        <w:t>报销票据金额应与填报金额相一致，否则，财务不予报销。</w:t>
      </w:r>
    </w:p>
    <w:p w:rsidR="004663A9" w:rsidRDefault="004663A9" w:rsidP="00B11481">
      <w:pPr>
        <w:ind w:firstLineChars="200" w:firstLine="31680"/>
        <w:rPr>
          <w:rFonts w:ascii="黑体" w:eastAsia="黑体" w:hAnsi="黑体" w:cs="Times New Roman"/>
          <w:sz w:val="28"/>
          <w:szCs w:val="28"/>
        </w:rPr>
      </w:pPr>
      <w:r>
        <w:rPr>
          <w:rFonts w:ascii="黑体" w:eastAsia="黑体" w:hAnsi="黑体" w:cs="Times New Roman"/>
          <w:sz w:val="28"/>
          <w:szCs w:val="28"/>
        </w:rPr>
        <w:br w:type="page"/>
      </w:r>
    </w:p>
    <w:p w:rsidR="004663A9" w:rsidRDefault="004663A9" w:rsidP="00B11481">
      <w:pPr>
        <w:tabs>
          <w:tab w:val="left" w:pos="7290"/>
        </w:tabs>
        <w:ind w:firstLineChars="200" w:firstLine="31680"/>
        <w:jc w:val="left"/>
        <w:rPr>
          <w:rFonts w:ascii="黑体" w:eastAsia="黑体" w:hAnsi="黑体" w:cs="Times New Roman"/>
          <w:sz w:val="28"/>
          <w:szCs w:val="28"/>
        </w:rPr>
      </w:pPr>
      <w:r>
        <w:rPr>
          <w:rFonts w:ascii="黑体" w:eastAsia="黑体" w:hAnsi="黑体" w:cs="黑体" w:hint="eastAsia"/>
          <w:sz w:val="28"/>
          <w:szCs w:val="28"/>
        </w:rPr>
        <w:t>第三章</w:t>
      </w:r>
      <w:r>
        <w:rPr>
          <w:rFonts w:ascii="黑体" w:eastAsia="黑体" w:hAnsi="黑体" w:cs="黑体"/>
          <w:sz w:val="28"/>
          <w:szCs w:val="28"/>
        </w:rPr>
        <w:t xml:space="preserve"> </w:t>
      </w:r>
      <w:r>
        <w:rPr>
          <w:rFonts w:ascii="黑体" w:eastAsia="黑体" w:hAnsi="黑体" w:cs="黑体" w:hint="eastAsia"/>
          <w:sz w:val="28"/>
          <w:szCs w:val="28"/>
        </w:rPr>
        <w:t>经费预支</w:t>
      </w:r>
    </w:p>
    <w:p w:rsidR="004663A9" w:rsidRDefault="004663A9" w:rsidP="00B11481">
      <w:pPr>
        <w:pStyle w:val="ListParagraph"/>
        <w:numPr>
          <w:ilvl w:val="0"/>
          <w:numId w:val="2"/>
        </w:numPr>
        <w:tabs>
          <w:tab w:val="left" w:pos="0"/>
        </w:tabs>
        <w:ind w:left="0" w:firstLine="31680"/>
        <w:jc w:val="left"/>
        <w:rPr>
          <w:rFonts w:ascii="仿宋" w:eastAsia="仿宋" w:hAnsi="仿宋" w:cs="Times New Roman"/>
          <w:sz w:val="28"/>
          <w:szCs w:val="28"/>
        </w:rPr>
      </w:pPr>
      <w:r>
        <w:rPr>
          <w:rFonts w:ascii="仿宋" w:eastAsia="仿宋" w:hAnsi="仿宋" w:cs="仿宋" w:hint="eastAsia"/>
          <w:sz w:val="28"/>
          <w:szCs w:val="28"/>
        </w:rPr>
        <w:t>我院干警因工作原因，可预支相关办公办案经费。</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我院预支经费基本流程：</w:t>
      </w:r>
    </w:p>
    <w:p w:rsidR="004663A9" w:rsidRDefault="004663A9" w:rsidP="00B11481">
      <w:pPr>
        <w:tabs>
          <w:tab w:val="left" w:pos="7290"/>
        </w:tabs>
        <w:ind w:firstLineChars="200" w:firstLine="31680"/>
        <w:jc w:val="left"/>
        <w:rPr>
          <w:rFonts w:ascii="仿宋" w:eastAsia="仿宋" w:hAnsi="仿宋" w:cs="Times New Roman"/>
          <w:sz w:val="28"/>
          <w:szCs w:val="28"/>
        </w:rPr>
      </w:pPr>
      <w:r>
        <w:rPr>
          <w:rFonts w:ascii="仿宋" w:eastAsia="仿宋" w:hAnsi="仿宋" w:cs="仿宋" w:hint="eastAsia"/>
          <w:sz w:val="28"/>
          <w:szCs w:val="28"/>
        </w:rPr>
        <w:t>干警填借支单申请</w:t>
      </w:r>
      <w:r>
        <w:rPr>
          <w:rFonts w:ascii="仿宋" w:eastAsia="仿宋" w:hAnsi="仿宋" w:cs="仿宋"/>
          <w:sz w:val="28"/>
          <w:szCs w:val="28"/>
        </w:rPr>
        <w:t>—</w:t>
      </w:r>
      <w:r>
        <w:rPr>
          <w:rFonts w:ascii="仿宋" w:eastAsia="仿宋" w:hAnsi="仿宋" w:cs="仿宋" w:hint="eastAsia"/>
          <w:sz w:val="28"/>
          <w:szCs w:val="28"/>
        </w:rPr>
        <w:t>主管财务工作院领导审批</w:t>
      </w:r>
      <w:r>
        <w:rPr>
          <w:rFonts w:ascii="仿宋" w:eastAsia="仿宋" w:hAnsi="仿宋" w:cs="仿宋"/>
          <w:sz w:val="28"/>
          <w:szCs w:val="28"/>
        </w:rPr>
        <w:t>—</w:t>
      </w:r>
      <w:r>
        <w:rPr>
          <w:rFonts w:ascii="仿宋" w:eastAsia="仿宋" w:hAnsi="仿宋" w:cs="仿宋" w:hint="eastAsia"/>
          <w:sz w:val="28"/>
          <w:szCs w:val="28"/>
        </w:rPr>
        <w:t>财务处领现金－事毕交回剩余现金并对发生费用申请报销－报销费用交回财务－财务填写借支单还款事项。</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预支经费应合理预算所需金额并填写借支单；</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借支单需经主管财务院领导审批后，到财务处领取现金；</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申请人原有借据未办理报销手续或未还清欠款前，财务人员不再办理预支经费。</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申请报销参照经费报销流程办理。</w:t>
      </w:r>
    </w:p>
    <w:p w:rsidR="004663A9" w:rsidRDefault="004663A9" w:rsidP="00B11481">
      <w:pPr>
        <w:tabs>
          <w:tab w:val="left" w:pos="7290"/>
        </w:tabs>
        <w:ind w:firstLineChars="200" w:firstLine="31680"/>
        <w:jc w:val="left"/>
        <w:rPr>
          <w:rFonts w:ascii="黑体" w:eastAsia="黑体" w:hAnsi="黑体" w:cs="Times New Roman"/>
          <w:sz w:val="28"/>
          <w:szCs w:val="28"/>
        </w:rPr>
      </w:pPr>
      <w:r>
        <w:rPr>
          <w:rFonts w:ascii="黑体" w:eastAsia="黑体" w:hAnsi="黑体" w:cs="黑体" w:hint="eastAsia"/>
          <w:sz w:val="28"/>
          <w:szCs w:val="28"/>
        </w:rPr>
        <w:t>第四章</w:t>
      </w:r>
      <w:r>
        <w:rPr>
          <w:rFonts w:ascii="黑体" w:eastAsia="黑体" w:hAnsi="黑体" w:cs="黑体"/>
          <w:sz w:val="28"/>
          <w:szCs w:val="28"/>
        </w:rPr>
        <w:t xml:space="preserve"> </w:t>
      </w:r>
      <w:r>
        <w:rPr>
          <w:rFonts w:ascii="黑体" w:eastAsia="黑体" w:hAnsi="黑体" w:cs="黑体" w:hint="eastAsia"/>
          <w:sz w:val="28"/>
          <w:szCs w:val="28"/>
        </w:rPr>
        <w:t>附　则</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本办法由办公室制定并负责解释。</w:t>
      </w:r>
    </w:p>
    <w:p w:rsidR="004663A9" w:rsidRDefault="004663A9" w:rsidP="00B11481">
      <w:pPr>
        <w:pStyle w:val="ListParagraph"/>
        <w:numPr>
          <w:ilvl w:val="0"/>
          <w:numId w:val="2"/>
        </w:numPr>
        <w:tabs>
          <w:tab w:val="left" w:pos="0"/>
        </w:tabs>
        <w:ind w:left="0" w:firstLine="31680"/>
        <w:rPr>
          <w:rFonts w:ascii="仿宋" w:eastAsia="仿宋" w:hAnsi="仿宋" w:cs="Times New Roman"/>
          <w:sz w:val="28"/>
          <w:szCs w:val="28"/>
        </w:rPr>
      </w:pPr>
      <w:r>
        <w:rPr>
          <w:rFonts w:ascii="仿宋" w:eastAsia="仿宋" w:hAnsi="仿宋" w:cs="仿宋" w:hint="eastAsia"/>
          <w:sz w:val="28"/>
          <w:szCs w:val="28"/>
        </w:rPr>
        <w:t>本办法由制定之日起实施。</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MS Song, , Beijing" w:cs="Times New Roman"/>
          <w:sz w:val="28"/>
          <w:szCs w:val="28"/>
        </w:rPr>
      </w:pPr>
      <w:r>
        <w:rPr>
          <w:rFonts w:ascii="方正小标宋简体" w:eastAsia="方正小标宋简体" w:hAnsi="MS Song, , Beijing" w:cs="方正小标宋简体" w:hint="eastAsia"/>
          <w:sz w:val="28"/>
          <w:szCs w:val="28"/>
        </w:rPr>
        <w:t>廊坊经济技术开发区人民法院</w:t>
      </w:r>
    </w:p>
    <w:p w:rsidR="004663A9" w:rsidRDefault="004663A9">
      <w:pPr>
        <w:jc w:val="center"/>
        <w:outlineLvl w:val="1"/>
        <w:rPr>
          <w:rFonts w:ascii="方正小标宋简体" w:eastAsia="方正小标宋简体" w:hAnsi="MS Song, , Beijing" w:cs="Times New Roman"/>
          <w:sz w:val="28"/>
          <w:szCs w:val="28"/>
        </w:rPr>
      </w:pPr>
      <w:r>
        <w:rPr>
          <w:rFonts w:ascii="方正小标宋简体" w:eastAsia="方正小标宋简体" w:hAnsi="MS Song, , Beijing" w:cs="方正小标宋简体" w:hint="eastAsia"/>
          <w:sz w:val="28"/>
          <w:szCs w:val="28"/>
        </w:rPr>
        <w:t>信息化网络管理暂行规定</w:t>
      </w:r>
    </w:p>
    <w:p w:rsidR="004663A9" w:rsidRDefault="004663A9" w:rsidP="00B11481">
      <w:pPr>
        <w:ind w:firstLineChars="200" w:firstLine="31680"/>
        <w:jc w:val="center"/>
        <w:rPr>
          <w:rFonts w:ascii="黑体" w:eastAsia="黑体" w:hAnsi="黑体" w:cs="Times New Roman"/>
          <w:sz w:val="28"/>
          <w:szCs w:val="28"/>
        </w:rPr>
      </w:pP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第一章　总　则</w:t>
      </w:r>
    </w:p>
    <w:p w:rsidR="004663A9" w:rsidRDefault="004663A9" w:rsidP="00B11481">
      <w:pPr>
        <w:widowControl/>
        <w:numPr>
          <w:ilvl w:val="0"/>
          <w:numId w:val="4"/>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为加强我院计算机网络信息化建设的管理，保证计算机和网络系统的安全、稳定运行，为本院干警办公办案提供优质高效的信息化支撑，依据《人民法院计算机信息网络系统建设管理规定》《河北省人民法院信息化建设五年发展规划</w:t>
      </w:r>
      <w:r>
        <w:rPr>
          <w:rFonts w:ascii="仿宋" w:eastAsia="仿宋" w:hAnsi="仿宋" w:cs="仿宋"/>
          <w:sz w:val="28"/>
          <w:szCs w:val="28"/>
        </w:rPr>
        <w:t>(2016-2020)</w:t>
      </w:r>
      <w:r>
        <w:rPr>
          <w:rFonts w:ascii="仿宋" w:eastAsia="仿宋" w:hAnsi="仿宋" w:cs="仿宋" w:hint="eastAsia"/>
          <w:sz w:val="28"/>
          <w:szCs w:val="28"/>
        </w:rPr>
        <w:t>》等文件精神，结合本院工作实际，制定本规定。</w:t>
      </w:r>
      <w:r>
        <w:rPr>
          <w:rFonts w:ascii="仿宋" w:eastAsia="仿宋" w:hAnsi="仿宋" w:cs="仿宋"/>
          <w:sz w:val="28"/>
          <w:szCs w:val="28"/>
        </w:rPr>
        <w:t xml:space="preserve"> </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本制度所称“信息化网络”由网络机房、数字法庭、视频会议室、诉讼服务中心、执行指挥中心、各网络节点设备、各部门计算机等硬件设备以及办公</w:t>
      </w:r>
      <w:r>
        <w:rPr>
          <w:rFonts w:ascii="仿宋" w:eastAsia="仿宋" w:hAnsi="仿宋" w:cs="仿宋"/>
          <w:sz w:val="28"/>
          <w:szCs w:val="28"/>
        </w:rPr>
        <w:t>OA</w:t>
      </w:r>
      <w:r>
        <w:rPr>
          <w:rFonts w:ascii="仿宋" w:eastAsia="仿宋" w:hAnsi="仿宋" w:cs="仿宋" w:hint="eastAsia"/>
          <w:sz w:val="28"/>
          <w:szCs w:val="28"/>
        </w:rPr>
        <w:t>、数字法院、内外网信息宣传网络平台等办公办案信息化软件应用组成。</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加强信息化网络硬件设施建设，应当坚持高起点和持续发展的原则，尽可能配置最新的现代办公设备，并按照统一的技术标准，最大限度地发挥其功能。</w:t>
      </w:r>
    </w:p>
    <w:p w:rsidR="004663A9" w:rsidRDefault="004663A9" w:rsidP="00B11481">
      <w:pPr>
        <w:widowControl/>
        <w:numPr>
          <w:ilvl w:val="0"/>
          <w:numId w:val="4"/>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我院的信息化网络工作的规划、组建、管理、网络互联，应当依照本规定办理。</w:t>
      </w:r>
      <w:r>
        <w:rPr>
          <w:rFonts w:ascii="仿宋" w:eastAsia="仿宋" w:hAnsi="仿宋" w:cs="仿宋"/>
          <w:sz w:val="28"/>
          <w:szCs w:val="28"/>
        </w:rPr>
        <w:t xml:space="preserve"> </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第二章　信息化管理部门与人员职责</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本院信息化建设工作领导小组在院党组领导下</w:t>
      </w:r>
      <w:r>
        <w:rPr>
          <w:rFonts w:ascii="仿宋" w:eastAsia="仿宋" w:hAnsi="仿宋" w:cs="仿宋" w:hint="eastAsia"/>
          <w:color w:val="000000"/>
          <w:sz w:val="28"/>
          <w:szCs w:val="28"/>
        </w:rPr>
        <w:t>开展工作，由院党组书记、院长任组长，党组副书记、副院长为常务副组长，其他党组成员为副组长，各庭、处、室、局、队负责人为小组成员。</w:t>
      </w:r>
      <w:r>
        <w:rPr>
          <w:rFonts w:ascii="仿宋" w:eastAsia="仿宋" w:hAnsi="仿宋" w:cs="仿宋" w:hint="eastAsia"/>
          <w:sz w:val="28"/>
          <w:szCs w:val="28"/>
        </w:rPr>
        <w:t>信息化建设工作领导小组</w:t>
      </w:r>
      <w:r>
        <w:rPr>
          <w:rFonts w:ascii="仿宋" w:eastAsia="仿宋" w:hAnsi="仿宋" w:cs="仿宋" w:hint="eastAsia"/>
          <w:color w:val="000000"/>
          <w:sz w:val="28"/>
          <w:szCs w:val="28"/>
        </w:rPr>
        <w:t>下设院信息化建设与管理办公室（简称信建办），信建办主任由办公室负责人兼任，信建办设在办公室，具体负责</w:t>
      </w:r>
      <w:r>
        <w:rPr>
          <w:rFonts w:ascii="仿宋" w:eastAsia="仿宋" w:hAnsi="仿宋" w:cs="仿宋" w:hint="eastAsia"/>
          <w:sz w:val="28"/>
          <w:szCs w:val="28"/>
        </w:rPr>
        <w:t>为我院计算机信息化网络建设的规划、采办、协调、监督等工作。</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由信建办明确网络运维主管对我院信息化网络进行管理，具体负责：</w:t>
      </w:r>
    </w:p>
    <w:p w:rsidR="004663A9" w:rsidRDefault="004663A9" w:rsidP="00B11481">
      <w:pPr>
        <w:widowControl/>
        <w:numPr>
          <w:ilvl w:val="0"/>
          <w:numId w:val="5"/>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制定并完善我院信息化网络建设管理的规章制度；</w:t>
      </w:r>
    </w:p>
    <w:p w:rsidR="004663A9" w:rsidRDefault="004663A9" w:rsidP="00B11481">
      <w:pPr>
        <w:widowControl/>
        <w:numPr>
          <w:ilvl w:val="0"/>
          <w:numId w:val="5"/>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妥善保管涉及我院信息化网络相关文件资料、软件及驱动；</w:t>
      </w:r>
    </w:p>
    <w:p w:rsidR="004663A9" w:rsidRDefault="004663A9" w:rsidP="00B11481">
      <w:pPr>
        <w:widowControl/>
        <w:numPr>
          <w:ilvl w:val="0"/>
          <w:numId w:val="5"/>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定期对重要数据进行拷备并存档；</w:t>
      </w:r>
    </w:p>
    <w:p w:rsidR="004663A9" w:rsidRDefault="004663A9" w:rsidP="00B11481">
      <w:pPr>
        <w:widowControl/>
        <w:numPr>
          <w:ilvl w:val="0"/>
          <w:numId w:val="5"/>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我院各系统平台管理员帐户密码的监管与使用；</w:t>
      </w:r>
    </w:p>
    <w:p w:rsidR="004663A9" w:rsidRDefault="004663A9" w:rsidP="00B11481">
      <w:pPr>
        <w:widowControl/>
        <w:numPr>
          <w:ilvl w:val="0"/>
          <w:numId w:val="5"/>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对全院干警办公办案平台的使用进行培训指导。</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信息化保密相关工作参照我院保密工作制度。</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网络运维主管为我院涉密人员，参照我院保密相关制度管理。</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根据最高院《人民法院信息系统运行维护工作管理办法》第四章相关规定，我院可以以市场机制为基础，探索建立和完善运行维护服务外包机制。</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严格根据相关法律法规选择运行维护服务提供商应当明确运行维护外包模式、范围、质量要求和考核办法等。</w:t>
      </w:r>
    </w:p>
    <w:p w:rsidR="004663A9" w:rsidRDefault="004663A9" w:rsidP="00B11481">
      <w:pPr>
        <w:widowControl/>
        <w:numPr>
          <w:ilvl w:val="0"/>
          <w:numId w:val="4"/>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外包服务商应当具备相应的</w:t>
      </w:r>
      <w:r>
        <w:rPr>
          <w:rFonts w:ascii="仿宋" w:eastAsia="仿宋" w:hAnsi="仿宋" w:cs="仿宋"/>
          <w:sz w:val="28"/>
          <w:szCs w:val="28"/>
        </w:rPr>
        <w:t>IT</w:t>
      </w:r>
      <w:r>
        <w:rPr>
          <w:rFonts w:ascii="仿宋" w:eastAsia="仿宋" w:hAnsi="仿宋" w:cs="仿宋" w:hint="eastAsia"/>
          <w:sz w:val="28"/>
          <w:szCs w:val="28"/>
        </w:rPr>
        <w:t>服务资质、商业信誉、技术能力、管理能力和类似项目经验。同时，其应具备以下条件：</w:t>
      </w:r>
      <w:r>
        <w:rPr>
          <w:rFonts w:ascii="仿宋" w:eastAsia="仿宋" w:hAnsi="仿宋" w:cs="仿宋"/>
          <w:sz w:val="28"/>
          <w:szCs w:val="28"/>
        </w:rPr>
        <w:t xml:space="preserve"> </w:t>
      </w:r>
    </w:p>
    <w:p w:rsidR="004663A9" w:rsidRDefault="004663A9" w:rsidP="00B11481">
      <w:pPr>
        <w:widowControl/>
        <w:numPr>
          <w:ilvl w:val="0"/>
          <w:numId w:val="6"/>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具有完善的运维人员管理规范和信息化运维工作制度</w:t>
      </w:r>
    </w:p>
    <w:p w:rsidR="004663A9" w:rsidRDefault="004663A9" w:rsidP="00B11481">
      <w:pPr>
        <w:widowControl/>
        <w:numPr>
          <w:ilvl w:val="0"/>
          <w:numId w:val="6"/>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具有稳定的信息化运维技术人员和管理人员；</w:t>
      </w:r>
      <w:r>
        <w:rPr>
          <w:rFonts w:ascii="仿宋" w:eastAsia="仿宋" w:hAnsi="仿宋" w:cs="仿宋"/>
          <w:sz w:val="28"/>
          <w:szCs w:val="28"/>
        </w:rPr>
        <w:t xml:space="preserve"> </w:t>
      </w:r>
    </w:p>
    <w:p w:rsidR="004663A9" w:rsidRDefault="004663A9" w:rsidP="00B11481">
      <w:pPr>
        <w:widowControl/>
        <w:numPr>
          <w:ilvl w:val="0"/>
          <w:numId w:val="6"/>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具有健全的安全保密制度和技术保护措施；</w:t>
      </w:r>
    </w:p>
    <w:p w:rsidR="004663A9" w:rsidRDefault="004663A9" w:rsidP="00B11481">
      <w:pPr>
        <w:widowControl/>
        <w:numPr>
          <w:ilvl w:val="0"/>
          <w:numId w:val="6"/>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严格遵守各项相关法律法规及本院各项规章制度。</w:t>
      </w:r>
      <w:r>
        <w:rPr>
          <w:rFonts w:ascii="仿宋" w:eastAsia="仿宋" w:hAnsi="仿宋" w:cs="仿宋"/>
          <w:sz w:val="28"/>
          <w:szCs w:val="28"/>
        </w:rPr>
        <w:t xml:space="preserve"> </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通过区财政管理部门以招投标的形式明确运行维护服务提供商后，我院应与其签订运行维护外包服务合同。明确甲乙双方职责、服务内容、质量考核标准、安全保密要求、违约责任、知识产权归属和费用支付等内容。运行维护合同周期、费用评审要与年度预算同步。</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外包服务商提供的网络运维人员在院信建办的工作安排与部署下开展工作，其具体工作：</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负责本院信息化平台的建设与管理工作；</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负责本院内外网各平台系统的安全与维护；</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负责配合审管办做好智慧法院建设及审判管理中信息化技术的运用工作；</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负责本院机房、数字法庭等场所的日常管理工作；</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负责配合上级单位做好视频会议的预备调试工作；</w:t>
      </w:r>
    </w:p>
    <w:p w:rsidR="004663A9" w:rsidRDefault="004663A9" w:rsidP="00B11481">
      <w:pPr>
        <w:widowControl/>
        <w:numPr>
          <w:ilvl w:val="0"/>
          <w:numId w:val="7"/>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负责对本院工作人员有关信息化应用和网络运行进行技术培训和指导。</w:t>
      </w:r>
      <w:r>
        <w:rPr>
          <w:rFonts w:ascii="仿宋" w:eastAsia="仿宋" w:hAnsi="仿宋" w:cs="仿宋"/>
          <w:sz w:val="28"/>
          <w:szCs w:val="28"/>
        </w:rPr>
        <w:t xml:space="preserve"> </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负责计算机及整体设备要定期保养、维护，确保计算机的正常运行。</w:t>
      </w:r>
    </w:p>
    <w:p w:rsidR="004663A9" w:rsidRDefault="004663A9" w:rsidP="00B11481">
      <w:pPr>
        <w:widowControl/>
        <w:numPr>
          <w:ilvl w:val="0"/>
          <w:numId w:val="7"/>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负责其他信息化网络运维相关工作。</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第三章　信息化工作日常管理规范</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日常办公办案信息化设备的申领，参照我院办公用品管理规定。</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由各庭室对所分配的信息化设备设施应明确专人专用</w:t>
      </w:r>
      <w:r>
        <w:rPr>
          <w:rFonts w:ascii="仿宋" w:eastAsia="仿宋" w:hAnsi="仿宋" w:cs="仿宋"/>
          <w:sz w:val="28"/>
          <w:szCs w:val="28"/>
        </w:rPr>
        <w:t>,</w:t>
      </w:r>
      <w:r>
        <w:rPr>
          <w:rFonts w:ascii="仿宋" w:eastAsia="仿宋" w:hAnsi="仿宋" w:cs="仿宋" w:hint="eastAsia"/>
          <w:sz w:val="28"/>
          <w:szCs w:val="28"/>
        </w:rPr>
        <w:t>实行岗位责任制，除使用人员及网络运维人员，严禁其他人员操作。具体规范如下：</w:t>
      </w:r>
    </w:p>
    <w:p w:rsidR="004663A9" w:rsidRDefault="004663A9" w:rsidP="00B11481">
      <w:pPr>
        <w:widowControl/>
        <w:numPr>
          <w:ilvl w:val="0"/>
          <w:numId w:val="8"/>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诉讼服务中心相关平台设施由立案庭使用并负责监管，信建办负责维护；</w:t>
      </w:r>
    </w:p>
    <w:p w:rsidR="004663A9" w:rsidRDefault="004663A9" w:rsidP="00B11481">
      <w:pPr>
        <w:widowControl/>
        <w:numPr>
          <w:ilvl w:val="0"/>
          <w:numId w:val="8"/>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执行指挥中心相关平台设施由执行局使用并负责监管，信建办负责维护；</w:t>
      </w:r>
    </w:p>
    <w:p w:rsidR="004663A9" w:rsidRDefault="004663A9" w:rsidP="00B11481">
      <w:pPr>
        <w:widowControl/>
        <w:numPr>
          <w:ilvl w:val="0"/>
          <w:numId w:val="8"/>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数字法庭等设备由办公室监管，根据工作需要，分配各业务庭室使用；</w:t>
      </w:r>
    </w:p>
    <w:p w:rsidR="004663A9" w:rsidRDefault="004663A9" w:rsidP="00B11481">
      <w:pPr>
        <w:widowControl/>
        <w:numPr>
          <w:ilvl w:val="0"/>
          <w:numId w:val="8"/>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安防监控系统平台由法警队使用，信建办负责监管；</w:t>
      </w:r>
    </w:p>
    <w:p w:rsidR="004663A9" w:rsidRDefault="004663A9" w:rsidP="00B11481">
      <w:pPr>
        <w:widowControl/>
        <w:numPr>
          <w:ilvl w:val="0"/>
          <w:numId w:val="8"/>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各庭室办公办案计算机、打印机等硬件设备由各庭监管使用，信建办负责维护；</w:t>
      </w:r>
    </w:p>
    <w:p w:rsidR="004663A9" w:rsidRDefault="004663A9" w:rsidP="00B11481">
      <w:pPr>
        <w:widowControl/>
        <w:numPr>
          <w:ilvl w:val="0"/>
          <w:numId w:val="8"/>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其他办公办案、视频会议系统平台由信建办安排专人监管并负责维护。</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我院干警应熟练掌握办公办案平台的操作技能，各领导须切实负起对信息化网络应用与管理的领导责任，全院干警必须认真学习和掌握与工作岗位相关的计算机操作技能，在实际工作中依照有关要求使用好各信息化系统平台，充分发挥信息化优势，提高工作效能。</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对办案平台各种数据的录入要认真、细致、准确，发现软件问题或设备故障及时反馈信建办网络运维人员。</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我院今后下发各类通知、文件使用内网</w:t>
      </w:r>
      <w:r>
        <w:rPr>
          <w:rFonts w:ascii="仿宋" w:eastAsia="仿宋" w:hAnsi="仿宋" w:cs="仿宋"/>
          <w:sz w:val="28"/>
          <w:szCs w:val="28"/>
        </w:rPr>
        <w:t>cocall</w:t>
      </w:r>
      <w:r>
        <w:rPr>
          <w:rFonts w:ascii="仿宋" w:eastAsia="仿宋" w:hAnsi="仿宋" w:cs="仿宋" w:hint="eastAsia"/>
          <w:sz w:val="28"/>
          <w:szCs w:val="28"/>
        </w:rPr>
        <w:t>、办公</w:t>
      </w:r>
      <w:r>
        <w:rPr>
          <w:rFonts w:ascii="仿宋" w:eastAsia="仿宋" w:hAnsi="仿宋" w:cs="仿宋"/>
          <w:sz w:val="28"/>
          <w:szCs w:val="28"/>
        </w:rPr>
        <w:t>OA</w:t>
      </w:r>
      <w:r>
        <w:rPr>
          <w:rFonts w:ascii="仿宋" w:eastAsia="仿宋" w:hAnsi="仿宋" w:cs="仿宋" w:hint="eastAsia"/>
          <w:sz w:val="28"/>
          <w:szCs w:val="28"/>
        </w:rPr>
        <w:t>系统等平台。各庭室要及时查阅并反馈。因未及时接收办理重要通知、文件，延误重要工作及会议的，造成严重后果的，追究收发庭室领导责任。</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因工作需要申请使用外网的庭室，需经信息化建设工作领导小组主管领导同意，由信建办登记备案后，由网络运维主管协助办理。</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各庭室的计算机、打印机等硬件设备出现异常、故障等问题，应立时关机，切断设备电源并及时与信建办网络运维人员联系，不得擅自找人解决。</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网络运维人员对各庭报修的计算机、打印机等硬件设备要及时维护，迅速使其恢复正常使用状态</w:t>
      </w:r>
      <w:r>
        <w:rPr>
          <w:rFonts w:ascii="仿宋" w:eastAsia="仿宋" w:hAnsi="仿宋" w:cs="仿宋"/>
          <w:sz w:val="28"/>
          <w:szCs w:val="28"/>
        </w:rPr>
        <w:t>;</w:t>
      </w:r>
      <w:r>
        <w:rPr>
          <w:rFonts w:ascii="仿宋" w:eastAsia="仿宋" w:hAnsi="仿宋" w:cs="仿宋" w:hint="eastAsia"/>
          <w:sz w:val="28"/>
          <w:szCs w:val="28"/>
        </w:rPr>
        <w:t>对信息系统中出现的病毒，网络运维人员应及时采取措施，进行杀毒处理，确保计算机安全、正常的运行。</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信息化硬件设备设施的报废经网络运维主管鉴定确认后，由信建办向院信息化建设工作领导小组主管领导请示汇报，经同意，由信建办配合各庭室返旧换新。</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第四章　禁止性规定</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未经网络运维主管及信建办负责人同意，任何人不得改变网络拓扑结构，网络设备的布置和参数的配置。</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未经网络运维主管及信建办负责人同意，任何人不得拆卸、更换计算机硬件，不得卸载计算机原有软件，不得删除计算机系统文件。</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任何部门和个人不得将内部网络与国际互联网连接</w:t>
      </w:r>
      <w:r>
        <w:rPr>
          <w:rFonts w:ascii="仿宋" w:eastAsia="仿宋" w:hAnsi="仿宋" w:cs="仿宋"/>
          <w:sz w:val="28"/>
          <w:szCs w:val="28"/>
        </w:rPr>
        <w:t>;</w:t>
      </w:r>
      <w:r>
        <w:rPr>
          <w:rFonts w:ascii="仿宋" w:eastAsia="仿宋" w:hAnsi="仿宋" w:cs="仿宋" w:hint="eastAsia"/>
          <w:sz w:val="28"/>
          <w:szCs w:val="28"/>
        </w:rPr>
        <w:t>内网须与国际互联网络实行绝对物理隔离。</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任何部门和个人非经许可不得使用外网。</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任何人不得进入未经许可的计算机系统更改系统信息和用户数据。</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任何人不得在法院专网上利用计算机技术侵占其它用户的合法利益。</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任何人不得在法院专网上制造传播计算机病毒，不得故意引入计算机病毒。</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sz w:val="28"/>
          <w:szCs w:val="28"/>
        </w:rPr>
        <w:t>IP</w:t>
      </w:r>
      <w:r>
        <w:rPr>
          <w:rFonts w:ascii="仿宋" w:eastAsia="仿宋" w:hAnsi="仿宋" w:cs="仿宋" w:hint="eastAsia"/>
          <w:sz w:val="28"/>
          <w:szCs w:val="28"/>
        </w:rPr>
        <w:t>地址是宝贵的网络资源，</w:t>
      </w:r>
      <w:r>
        <w:rPr>
          <w:rFonts w:ascii="仿宋" w:eastAsia="仿宋" w:hAnsi="仿宋" w:cs="仿宋"/>
          <w:sz w:val="28"/>
          <w:szCs w:val="28"/>
        </w:rPr>
        <w:t>IP</w:t>
      </w:r>
      <w:r>
        <w:rPr>
          <w:rFonts w:ascii="仿宋" w:eastAsia="仿宋" w:hAnsi="仿宋" w:cs="仿宋" w:hint="eastAsia"/>
          <w:sz w:val="28"/>
          <w:szCs w:val="28"/>
        </w:rPr>
        <w:t>地址由网络运维主管统一配置，私自更改容易引起</w:t>
      </w:r>
      <w:r>
        <w:rPr>
          <w:rFonts w:ascii="仿宋" w:eastAsia="仿宋" w:hAnsi="仿宋" w:cs="仿宋"/>
          <w:sz w:val="28"/>
          <w:szCs w:val="28"/>
        </w:rPr>
        <w:t>IP</w:t>
      </w:r>
      <w:r>
        <w:rPr>
          <w:rFonts w:ascii="仿宋" w:eastAsia="仿宋" w:hAnsi="仿宋" w:cs="仿宋" w:hint="eastAsia"/>
          <w:sz w:val="28"/>
          <w:szCs w:val="28"/>
        </w:rPr>
        <w:t>冲突，导致网络瘫痪。各业务部门工作人员不得随意更改</w:t>
      </w:r>
      <w:r>
        <w:rPr>
          <w:rFonts w:ascii="仿宋" w:eastAsia="仿宋" w:hAnsi="仿宋" w:cs="仿宋"/>
          <w:sz w:val="28"/>
          <w:szCs w:val="28"/>
        </w:rPr>
        <w:t>IP</w:t>
      </w:r>
      <w:r>
        <w:rPr>
          <w:rFonts w:ascii="仿宋" w:eastAsia="仿宋" w:hAnsi="仿宋" w:cs="仿宋" w:hint="eastAsia"/>
          <w:sz w:val="28"/>
          <w:szCs w:val="28"/>
        </w:rPr>
        <w:t>地址。</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禁止使用来历不明的</w:t>
      </w:r>
      <w:r>
        <w:rPr>
          <w:rFonts w:ascii="仿宋" w:eastAsia="仿宋" w:hAnsi="仿宋" w:cs="仿宋"/>
          <w:sz w:val="28"/>
          <w:szCs w:val="28"/>
        </w:rPr>
        <w:t>U</w:t>
      </w:r>
      <w:r>
        <w:rPr>
          <w:rFonts w:ascii="仿宋" w:eastAsia="仿宋" w:hAnsi="仿宋" w:cs="仿宋" w:hint="eastAsia"/>
          <w:sz w:val="28"/>
          <w:szCs w:val="28"/>
        </w:rPr>
        <w:t>盘、光盘等数据载体，防止病毒侵入。</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严禁</w:t>
      </w:r>
      <w:r>
        <w:rPr>
          <w:rFonts w:ascii="仿宋" w:eastAsia="仿宋" w:hAnsi="仿宋" w:cs="仿宋"/>
          <w:sz w:val="28"/>
          <w:szCs w:val="28"/>
        </w:rPr>
        <w:t>U</w:t>
      </w:r>
      <w:r>
        <w:rPr>
          <w:rFonts w:ascii="仿宋" w:eastAsia="仿宋" w:hAnsi="仿宋" w:cs="仿宋" w:hint="eastAsia"/>
          <w:sz w:val="28"/>
          <w:szCs w:val="28"/>
        </w:rPr>
        <w:t>盘内外网串联互用。</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严禁在计算机上安装各种电子游戏应用软件，上班时间不准利用计算机进行与工作无关的操作。</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网络运维人员在检修时如发现计算机内装有游戏或需更专业人员修复时，须层报至主管院领导批准才能修复，以确保全系统信息网络的性能。</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凡在计算机上拷贝游戏或其它与工作无关软件，造成计算机染毒、故障，由院结合实际情况给予相应处理。</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信息化网络运维人员严重违反规程并造成设备故障和损坏的，视情况给予相应处理。</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color w:val="000000"/>
          <w:sz w:val="28"/>
          <w:szCs w:val="28"/>
        </w:rPr>
        <w:t>第五章　附　则</w:t>
      </w:r>
    </w:p>
    <w:p w:rsidR="004663A9" w:rsidRDefault="004663A9" w:rsidP="00B11481">
      <w:pPr>
        <w:widowControl/>
        <w:numPr>
          <w:ilvl w:val="0"/>
          <w:numId w:val="4"/>
        </w:numPr>
        <w:ind w:left="0" w:firstLineChars="200" w:firstLine="31680"/>
        <w:jc w:val="left"/>
        <w:rPr>
          <w:rFonts w:ascii="仿宋" w:eastAsia="仿宋" w:hAnsi="仿宋" w:cs="仿宋"/>
          <w:sz w:val="28"/>
          <w:szCs w:val="28"/>
        </w:rPr>
      </w:pPr>
      <w:r>
        <w:rPr>
          <w:rFonts w:ascii="仿宋" w:eastAsia="仿宋" w:hAnsi="仿宋" w:cs="仿宋" w:hint="eastAsia"/>
          <w:sz w:val="28"/>
          <w:szCs w:val="28"/>
        </w:rPr>
        <w:t>本规定由办公室负责解释。</w:t>
      </w:r>
      <w:r>
        <w:rPr>
          <w:rFonts w:ascii="仿宋" w:eastAsia="仿宋" w:hAnsi="仿宋" w:cs="仿宋"/>
          <w:sz w:val="28"/>
          <w:szCs w:val="28"/>
        </w:rPr>
        <w:t xml:space="preserve"> </w:t>
      </w:r>
    </w:p>
    <w:p w:rsidR="004663A9" w:rsidRDefault="004663A9" w:rsidP="00B11481">
      <w:pPr>
        <w:widowControl/>
        <w:numPr>
          <w:ilvl w:val="0"/>
          <w:numId w:val="4"/>
        </w:numPr>
        <w:ind w:left="0" w:firstLineChars="200" w:firstLine="31680"/>
        <w:jc w:val="left"/>
        <w:rPr>
          <w:rFonts w:ascii="仿宋" w:eastAsia="仿宋" w:hAnsi="仿宋" w:cs="Times New Roman"/>
          <w:sz w:val="28"/>
          <w:szCs w:val="28"/>
        </w:rPr>
      </w:pPr>
      <w:r>
        <w:rPr>
          <w:rFonts w:ascii="仿宋" w:eastAsia="仿宋" w:hAnsi="仿宋" w:cs="仿宋" w:hint="eastAsia"/>
          <w:sz w:val="28"/>
          <w:szCs w:val="28"/>
        </w:rPr>
        <w:t>本规定自发布之日起施行。</w:t>
      </w:r>
    </w:p>
    <w:p w:rsidR="004663A9" w:rsidRDefault="004663A9" w:rsidP="00B11481">
      <w:pPr>
        <w:widowControl/>
        <w:ind w:firstLineChars="200" w:firstLine="31680"/>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仿宋" w:cs="Times New Roman"/>
          <w:sz w:val="28"/>
          <w:szCs w:val="28"/>
        </w:rPr>
      </w:pPr>
      <w:r>
        <w:rPr>
          <w:rFonts w:ascii="方正小标宋简体" w:eastAsia="方正小标宋简体" w:hAnsi="仿宋" w:cs="方正小标宋简体" w:hint="eastAsia"/>
          <w:sz w:val="28"/>
          <w:szCs w:val="28"/>
        </w:rPr>
        <w:t>廊坊经济技术开发区人民法院</w:t>
      </w:r>
    </w:p>
    <w:p w:rsidR="004663A9" w:rsidRDefault="004663A9">
      <w:pPr>
        <w:jc w:val="center"/>
        <w:outlineLvl w:val="1"/>
        <w:rPr>
          <w:rFonts w:ascii="方正小标宋简体" w:eastAsia="方正小标宋简体" w:hAnsi="仿宋" w:cs="Times New Roman"/>
          <w:sz w:val="28"/>
          <w:szCs w:val="28"/>
        </w:rPr>
      </w:pPr>
      <w:r>
        <w:rPr>
          <w:rFonts w:ascii="方正小标宋简体" w:eastAsia="方正小标宋简体" w:hAnsi="仿宋" w:cs="方正小标宋简体" w:hint="eastAsia"/>
          <w:sz w:val="28"/>
          <w:szCs w:val="28"/>
        </w:rPr>
        <w:t>绩效考核实施细则</w:t>
      </w:r>
    </w:p>
    <w:p w:rsidR="004663A9" w:rsidRDefault="004663A9" w:rsidP="00B11481">
      <w:pPr>
        <w:ind w:firstLineChars="200" w:firstLine="31680"/>
        <w:jc w:val="center"/>
        <w:outlineLvl w:val="1"/>
        <w:rPr>
          <w:rFonts w:ascii="方正小标宋简体" w:eastAsia="方正小标宋简体" w:hAnsi="仿宋" w:cs="Times New Roman"/>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为进一步贯彻落实司法体制改革相关要求，规范绩效考核奖金分配工作，建立与工作职责、工作实绩相联系的绩效考核奖金分配机制，充分调动全体干警的工作积极性，依照中共中央办公厅《关于加强法官检察官正规化专业化职业化建设全面落实司法责任制的意见》、河北省高级人民法院《全省法院落实司法责任制指导意见（试行）》、河北省高级人民法院《河北法院人员绩效考核奖金分配办法（试行）》廊坊市中级人民法院《廊坊法院人员绩效考核奖金分配办法（试行）》及廊坊市中级人民法院《廊坊市中级人民法院绩效考核实施细则（试行）》的有关规定，结合本院实际，制定本细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第一章</w:t>
      </w:r>
      <w:r>
        <w:rPr>
          <w:rFonts w:ascii="仿宋" w:eastAsia="仿宋" w:hAnsi="仿宋" w:cs="仿宋"/>
          <w:sz w:val="28"/>
          <w:szCs w:val="28"/>
        </w:rPr>
        <w:t xml:space="preserve">  </w:t>
      </w:r>
      <w:r>
        <w:rPr>
          <w:rFonts w:ascii="仿宋" w:eastAsia="仿宋" w:hAnsi="仿宋" w:cs="仿宋" w:hint="eastAsia"/>
          <w:sz w:val="28"/>
          <w:szCs w:val="28"/>
        </w:rPr>
        <w:t>总则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本细则适用于法官员额制实施后，本院列入中央政法专项编制、具有公务员身份的员额法官、审判辅助人员（不含司法警察）、司法行政人员。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sz w:val="28"/>
          <w:szCs w:val="28"/>
        </w:rPr>
        <w:t>考核工作在院党组领导下，由院绩效考核委员会负责组织开展。院绩效考核委员会由党组书记、院长担任主任，党组副书记、副院长担任副主任，其他院领导担任绩效考核委员会委员。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委员会下设绩效考核办公室，负责日常工作。办公室设在政治处，由政治处负责本院考核工作。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各部门设绩效考核工作小组，部门负责人任本部门绩效考核工作小组组长。</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按照各类人员工作性质和职责特点，设置业绩考核指标、自身建设指标、领导和基础审判单元法官评价指标等。</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员额法官业绩考核指标包括办案数量、办案质量、办案效率和办案效果等方面。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审判辅助人员及司法行政人员的业绩考核指标包括完成工作数量、质量、效率、效果等。</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自身建设指标，适用于全体考核对象，主要包括政治学习、遵纪守法，以及信息工作、调研、培训、涉诉信访、智能办案系统应用等方面。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领导评价指标，适用于全体考核对象，包括各个方面。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基础审判单元法官评价指标，适用于业务部门法官助理、书记员，主要包括履行职责方面。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考核每年度进行一次，原则上应在次年的一月底前完成。</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第二章</w:t>
      </w:r>
      <w:r>
        <w:rPr>
          <w:rFonts w:ascii="仿宋" w:eastAsia="仿宋" w:hAnsi="仿宋" w:cs="仿宋"/>
          <w:sz w:val="28"/>
          <w:szCs w:val="28"/>
        </w:rPr>
        <w:t xml:space="preserve">  </w:t>
      </w:r>
      <w:r>
        <w:rPr>
          <w:rFonts w:ascii="仿宋" w:eastAsia="仿宋" w:hAnsi="仿宋" w:cs="仿宋" w:hint="eastAsia"/>
          <w:sz w:val="28"/>
          <w:szCs w:val="28"/>
        </w:rPr>
        <w:t>员额法官考核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员额法官考核总分为</w:t>
      </w:r>
      <w:r>
        <w:rPr>
          <w:rFonts w:ascii="仿宋" w:eastAsia="仿宋" w:hAnsi="仿宋" w:cs="仿宋"/>
          <w:sz w:val="28"/>
          <w:szCs w:val="28"/>
        </w:rPr>
        <w:t>100</w:t>
      </w:r>
      <w:r>
        <w:rPr>
          <w:rFonts w:ascii="仿宋" w:eastAsia="仿宋" w:hAnsi="仿宋" w:cs="仿宋" w:hint="eastAsia"/>
          <w:sz w:val="28"/>
          <w:szCs w:val="28"/>
        </w:rPr>
        <w:t>分，设置业绩考核、自身建设和主管领导评价三部分。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（一）业绩考核（分值</w:t>
      </w:r>
      <w:r>
        <w:rPr>
          <w:rFonts w:ascii="仿宋" w:eastAsia="仿宋" w:hAnsi="仿宋" w:cs="仿宋"/>
          <w:sz w:val="28"/>
          <w:szCs w:val="28"/>
        </w:rPr>
        <w:t>85</w:t>
      </w:r>
      <w:r>
        <w:rPr>
          <w:rFonts w:ascii="仿宋" w:eastAsia="仿宋" w:hAnsi="仿宋" w:cs="仿宋" w:hint="eastAsia"/>
          <w:sz w:val="28"/>
          <w:szCs w:val="28"/>
        </w:rPr>
        <w:t>分），由审判管理部门负责组织，各业务部门负责具体实施。</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、结案数量（分值</w:t>
      </w:r>
      <w:r>
        <w:rPr>
          <w:rFonts w:ascii="仿宋" w:eastAsia="仿宋" w:hAnsi="仿宋" w:cs="仿宋"/>
          <w:sz w:val="28"/>
          <w:szCs w:val="28"/>
        </w:rPr>
        <w:t>40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公式：年结案数量</w:t>
      </w:r>
      <w:r>
        <w:rPr>
          <w:rFonts w:ascii="仿宋" w:eastAsia="仿宋" w:hAnsi="仿宋" w:cs="仿宋"/>
          <w:sz w:val="28"/>
          <w:szCs w:val="28"/>
        </w:rPr>
        <w:t>=</w:t>
      </w:r>
      <w:r>
        <w:rPr>
          <w:rFonts w:ascii="仿宋" w:eastAsia="仿宋" w:hAnsi="仿宋" w:cs="仿宋" w:hint="eastAsia"/>
          <w:sz w:val="28"/>
          <w:szCs w:val="28"/>
        </w:rPr>
        <w:t>年初确定的每名入额法官办案数量为基准×全院年平均结案率，完成年结案数量的，记</w:t>
      </w:r>
      <w:r>
        <w:rPr>
          <w:rFonts w:ascii="仿宋" w:eastAsia="仿宋" w:hAnsi="仿宋" w:cs="仿宋"/>
          <w:sz w:val="28"/>
          <w:szCs w:val="28"/>
        </w:rPr>
        <w:t>30</w:t>
      </w:r>
      <w:r>
        <w:rPr>
          <w:rFonts w:ascii="仿宋" w:eastAsia="仿宋" w:hAnsi="仿宋" w:cs="仿宋" w:hint="eastAsia"/>
          <w:sz w:val="28"/>
          <w:szCs w:val="28"/>
        </w:rPr>
        <w:t>分。每多结</w:t>
      </w:r>
      <w:r>
        <w:rPr>
          <w:rFonts w:ascii="仿宋" w:eastAsia="仿宋" w:hAnsi="仿宋" w:cs="仿宋"/>
          <w:sz w:val="28"/>
          <w:szCs w:val="28"/>
        </w:rPr>
        <w:t>1</w:t>
      </w:r>
      <w:r>
        <w:rPr>
          <w:rFonts w:ascii="仿宋" w:eastAsia="仿宋" w:hAnsi="仿宋" w:cs="仿宋" w:hint="eastAsia"/>
          <w:sz w:val="28"/>
          <w:szCs w:val="28"/>
        </w:rPr>
        <w:t>件，加</w:t>
      </w:r>
      <w:r>
        <w:rPr>
          <w:rFonts w:ascii="仿宋" w:eastAsia="仿宋" w:hAnsi="仿宋" w:cs="仿宋"/>
          <w:sz w:val="28"/>
          <w:szCs w:val="28"/>
        </w:rPr>
        <w:t>0.1</w:t>
      </w:r>
      <w:r>
        <w:rPr>
          <w:rFonts w:ascii="仿宋" w:eastAsia="仿宋" w:hAnsi="仿宋" w:cs="仿宋" w:hint="eastAsia"/>
          <w:sz w:val="28"/>
          <w:szCs w:val="28"/>
        </w:rPr>
        <w:t>分。每少结</w:t>
      </w:r>
      <w:r>
        <w:rPr>
          <w:rFonts w:ascii="仿宋" w:eastAsia="仿宋" w:hAnsi="仿宋" w:cs="仿宋"/>
          <w:sz w:val="28"/>
          <w:szCs w:val="28"/>
        </w:rPr>
        <w:t>1</w:t>
      </w:r>
      <w:r>
        <w:rPr>
          <w:rFonts w:ascii="仿宋" w:eastAsia="仿宋" w:hAnsi="仿宋" w:cs="仿宋" w:hint="eastAsia"/>
          <w:sz w:val="28"/>
          <w:szCs w:val="28"/>
        </w:rPr>
        <w:t>件，减</w:t>
      </w:r>
      <w:r>
        <w:rPr>
          <w:rFonts w:ascii="仿宋" w:eastAsia="仿宋" w:hAnsi="仿宋" w:cs="仿宋"/>
          <w:sz w:val="28"/>
          <w:szCs w:val="28"/>
        </w:rPr>
        <w:t>0.1</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、审判质效（分值</w:t>
      </w:r>
      <w:r>
        <w:rPr>
          <w:rFonts w:ascii="仿宋" w:eastAsia="仿宋" w:hAnsi="仿宋" w:cs="仿宋"/>
          <w:sz w:val="28"/>
          <w:szCs w:val="28"/>
        </w:rPr>
        <w:t>45</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依据《河北省高级人民法院全省审判质效评价办法》对员额法官的审判质效进行考核。同时，对考核得分进行排名，排在前三名分别加</w:t>
      </w:r>
      <w:r>
        <w:rPr>
          <w:rFonts w:ascii="仿宋" w:eastAsia="仿宋" w:hAnsi="仿宋" w:cs="仿宋"/>
          <w:sz w:val="28"/>
          <w:szCs w:val="28"/>
        </w:rPr>
        <w:t>3</w:t>
      </w:r>
      <w:r>
        <w:rPr>
          <w:rFonts w:ascii="仿宋" w:eastAsia="仿宋" w:hAnsi="仿宋" w:cs="仿宋" w:hint="eastAsia"/>
          <w:sz w:val="28"/>
          <w:szCs w:val="28"/>
        </w:rPr>
        <w:t>分、</w:t>
      </w:r>
      <w:r>
        <w:rPr>
          <w:rFonts w:ascii="仿宋" w:eastAsia="仿宋" w:hAnsi="仿宋" w:cs="仿宋"/>
          <w:sz w:val="28"/>
          <w:szCs w:val="28"/>
        </w:rPr>
        <w:t>2</w:t>
      </w:r>
      <w:r>
        <w:rPr>
          <w:rFonts w:ascii="仿宋" w:eastAsia="仿宋" w:hAnsi="仿宋" w:cs="仿宋" w:hint="eastAsia"/>
          <w:sz w:val="28"/>
          <w:szCs w:val="28"/>
        </w:rPr>
        <w:t>分、</w:t>
      </w:r>
      <w:r>
        <w:rPr>
          <w:rFonts w:ascii="仿宋" w:eastAsia="仿宋" w:hAnsi="仿宋" w:cs="仿宋"/>
          <w:sz w:val="28"/>
          <w:szCs w:val="28"/>
        </w:rPr>
        <w:t>1</w:t>
      </w:r>
      <w:r>
        <w:rPr>
          <w:rFonts w:ascii="仿宋" w:eastAsia="仿宋" w:hAnsi="仿宋" w:cs="仿宋" w:hint="eastAsia"/>
          <w:sz w:val="28"/>
          <w:szCs w:val="28"/>
        </w:rPr>
        <w:t>分；排在后三名分别减</w:t>
      </w:r>
      <w:r>
        <w:rPr>
          <w:rFonts w:ascii="仿宋" w:eastAsia="仿宋" w:hAnsi="仿宋" w:cs="仿宋"/>
          <w:sz w:val="28"/>
          <w:szCs w:val="28"/>
        </w:rPr>
        <w:t>1</w:t>
      </w:r>
      <w:r>
        <w:rPr>
          <w:rFonts w:ascii="仿宋" w:eastAsia="仿宋" w:hAnsi="仿宋" w:cs="仿宋" w:hint="eastAsia"/>
          <w:sz w:val="28"/>
          <w:szCs w:val="28"/>
        </w:rPr>
        <w:t>分、</w:t>
      </w:r>
      <w:r>
        <w:rPr>
          <w:rFonts w:ascii="仿宋" w:eastAsia="仿宋" w:hAnsi="仿宋" w:cs="仿宋"/>
          <w:sz w:val="28"/>
          <w:szCs w:val="28"/>
        </w:rPr>
        <w:t>2</w:t>
      </w:r>
      <w:r>
        <w:rPr>
          <w:rFonts w:ascii="仿宋" w:eastAsia="仿宋" w:hAnsi="仿宋" w:cs="仿宋" w:hint="eastAsia"/>
          <w:sz w:val="28"/>
          <w:szCs w:val="28"/>
        </w:rPr>
        <w:t>分、</w:t>
      </w:r>
      <w:r>
        <w:rPr>
          <w:rFonts w:ascii="仿宋" w:eastAsia="仿宋" w:hAnsi="仿宋" w:cs="仿宋"/>
          <w:sz w:val="28"/>
          <w:szCs w:val="28"/>
        </w:rPr>
        <w:t>3</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（二）自身建设（分值</w:t>
      </w:r>
      <w:r>
        <w:rPr>
          <w:rFonts w:ascii="仿宋" w:eastAsia="仿宋" w:hAnsi="仿宋" w:cs="仿宋"/>
          <w:sz w:val="28"/>
          <w:szCs w:val="28"/>
        </w:rPr>
        <w:t>10</w:t>
      </w:r>
      <w:r>
        <w:rPr>
          <w:rFonts w:ascii="仿宋" w:eastAsia="仿宋" w:hAnsi="仿宋" w:cs="仿宋" w:hint="eastAsia"/>
          <w:sz w:val="28"/>
          <w:szCs w:val="28"/>
        </w:rPr>
        <w:t>分），由政治处对员额法官的政治学习、遵纪守法，以及信息采用、调研、培训、涉诉信访、智能办案系统应用能力等情况进行考核打分。</w:t>
      </w:r>
      <w:r>
        <w:rPr>
          <w:rFonts w:ascii="仿宋" w:eastAsia="仿宋" w:hAnsi="仿宋" w:cs="仿宋"/>
          <w:sz w:val="28"/>
          <w:szCs w:val="28"/>
        </w:rPr>
        <w:t>5</w:t>
      </w:r>
      <w:r>
        <w:rPr>
          <w:rFonts w:ascii="仿宋" w:eastAsia="仿宋" w:hAnsi="仿宋" w:cs="仿宋" w:hint="eastAsia"/>
          <w:sz w:val="28"/>
          <w:szCs w:val="28"/>
        </w:rPr>
        <w:t>分为基础分，在此基础上进行加减分。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、集体政治学习、会议等集体行动，无故不参加的，每次减</w:t>
      </w:r>
      <w:r>
        <w:rPr>
          <w:rFonts w:ascii="仿宋" w:eastAsia="仿宋" w:hAnsi="仿宋" w:cs="仿宋"/>
          <w:sz w:val="28"/>
          <w:szCs w:val="28"/>
        </w:rPr>
        <w:t>0.1</w:t>
      </w:r>
      <w:r>
        <w:rPr>
          <w:rFonts w:ascii="仿宋" w:eastAsia="仿宋" w:hAnsi="仿宋" w:cs="仿宋" w:hint="eastAsia"/>
          <w:sz w:val="28"/>
          <w:szCs w:val="28"/>
        </w:rPr>
        <w:t>分；全年超过</w:t>
      </w:r>
      <w:r>
        <w:rPr>
          <w:rFonts w:ascii="仿宋" w:eastAsia="仿宋" w:hAnsi="仿宋" w:cs="仿宋"/>
          <w:sz w:val="28"/>
          <w:szCs w:val="28"/>
        </w:rPr>
        <w:t>30%</w:t>
      </w:r>
      <w:r>
        <w:rPr>
          <w:rFonts w:ascii="仿宋" w:eastAsia="仿宋" w:hAnsi="仿宋" w:cs="仿宋" w:hint="eastAsia"/>
          <w:sz w:val="28"/>
          <w:szCs w:val="28"/>
        </w:rPr>
        <w:t>活动不能参加的，减</w:t>
      </w:r>
      <w:r>
        <w:rPr>
          <w:rFonts w:ascii="仿宋" w:eastAsia="仿宋" w:hAnsi="仿宋" w:cs="仿宋"/>
          <w:sz w:val="28"/>
          <w:szCs w:val="28"/>
        </w:rPr>
        <w:t>1</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、违纪被通报批评的，每次减</w:t>
      </w:r>
      <w:r>
        <w:rPr>
          <w:rFonts w:ascii="仿宋" w:eastAsia="仿宋" w:hAnsi="仿宋" w:cs="仿宋"/>
          <w:sz w:val="28"/>
          <w:szCs w:val="28"/>
        </w:rPr>
        <w:t>1</w:t>
      </w:r>
      <w:r>
        <w:rPr>
          <w:rFonts w:ascii="仿宋" w:eastAsia="仿宋" w:hAnsi="仿宋" w:cs="仿宋" w:hint="eastAsia"/>
          <w:sz w:val="28"/>
          <w:szCs w:val="28"/>
        </w:rPr>
        <w:t>分；被追究责任的，此项不得分；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、提供信息线索被本院采用的，每件加</w:t>
      </w:r>
      <w:r>
        <w:rPr>
          <w:rFonts w:ascii="仿宋" w:eastAsia="仿宋" w:hAnsi="仿宋" w:cs="仿宋"/>
          <w:sz w:val="28"/>
          <w:szCs w:val="28"/>
        </w:rPr>
        <w:t>0.1</w:t>
      </w:r>
      <w:r>
        <w:rPr>
          <w:rFonts w:ascii="仿宋" w:eastAsia="仿宋" w:hAnsi="仿宋" w:cs="仿宋" w:hint="eastAsia"/>
          <w:sz w:val="28"/>
          <w:szCs w:val="28"/>
        </w:rPr>
        <w:t>分；撰写信息被本院、中院、省院、最高院采用的，分别加</w:t>
      </w:r>
      <w:r>
        <w:rPr>
          <w:rFonts w:ascii="仿宋" w:eastAsia="仿宋" w:hAnsi="仿宋" w:cs="仿宋"/>
          <w:sz w:val="28"/>
          <w:szCs w:val="28"/>
        </w:rPr>
        <w:t>0.1</w:t>
      </w:r>
      <w:r>
        <w:rPr>
          <w:rFonts w:ascii="仿宋" w:eastAsia="仿宋" w:hAnsi="仿宋" w:cs="仿宋" w:hint="eastAsia"/>
          <w:sz w:val="28"/>
          <w:szCs w:val="28"/>
        </w:rPr>
        <w:t>分、</w:t>
      </w:r>
      <w:r>
        <w:rPr>
          <w:rFonts w:ascii="仿宋" w:eastAsia="仿宋" w:hAnsi="仿宋" w:cs="仿宋"/>
          <w:sz w:val="28"/>
          <w:szCs w:val="28"/>
        </w:rPr>
        <w:t>0.2</w:t>
      </w:r>
      <w:r>
        <w:rPr>
          <w:rFonts w:ascii="仿宋" w:eastAsia="仿宋" w:hAnsi="仿宋" w:cs="仿宋" w:hint="eastAsia"/>
          <w:sz w:val="28"/>
          <w:szCs w:val="28"/>
        </w:rPr>
        <w:t>分、</w:t>
      </w:r>
      <w:r>
        <w:rPr>
          <w:rFonts w:ascii="仿宋" w:eastAsia="仿宋" w:hAnsi="仿宋" w:cs="仿宋"/>
          <w:sz w:val="28"/>
          <w:szCs w:val="28"/>
        </w:rPr>
        <w:t>0.5</w:t>
      </w:r>
      <w:r>
        <w:rPr>
          <w:rFonts w:ascii="仿宋" w:eastAsia="仿宋" w:hAnsi="仿宋" w:cs="仿宋" w:hint="eastAsia"/>
          <w:sz w:val="28"/>
          <w:szCs w:val="28"/>
        </w:rPr>
        <w:t>分、</w:t>
      </w:r>
      <w:r>
        <w:rPr>
          <w:rFonts w:ascii="仿宋" w:eastAsia="仿宋" w:hAnsi="仿宋" w:cs="仿宋"/>
          <w:sz w:val="28"/>
          <w:szCs w:val="28"/>
        </w:rPr>
        <w:t>1</w:t>
      </w:r>
      <w:r>
        <w:rPr>
          <w:rFonts w:ascii="仿宋" w:eastAsia="仿宋" w:hAnsi="仿宋" w:cs="仿宋" w:hint="eastAsia"/>
          <w:sz w:val="28"/>
          <w:szCs w:val="28"/>
        </w:rPr>
        <w:t>分；调研文章、撰写案例被本院、中院、省院、最高院采用的，分别加</w:t>
      </w:r>
      <w:r>
        <w:rPr>
          <w:rFonts w:ascii="仿宋" w:eastAsia="仿宋" w:hAnsi="仿宋" w:cs="仿宋"/>
          <w:sz w:val="28"/>
          <w:szCs w:val="28"/>
        </w:rPr>
        <w:t>0.1</w:t>
      </w:r>
      <w:r>
        <w:rPr>
          <w:rFonts w:ascii="仿宋" w:eastAsia="仿宋" w:hAnsi="仿宋" w:cs="仿宋" w:hint="eastAsia"/>
          <w:sz w:val="28"/>
          <w:szCs w:val="28"/>
        </w:rPr>
        <w:t>分、</w:t>
      </w:r>
      <w:r>
        <w:rPr>
          <w:rFonts w:ascii="仿宋" w:eastAsia="仿宋" w:hAnsi="仿宋" w:cs="仿宋"/>
          <w:sz w:val="28"/>
          <w:szCs w:val="28"/>
        </w:rPr>
        <w:t>0.2</w:t>
      </w:r>
      <w:r>
        <w:rPr>
          <w:rFonts w:ascii="仿宋" w:eastAsia="仿宋" w:hAnsi="仿宋" w:cs="仿宋" w:hint="eastAsia"/>
          <w:sz w:val="28"/>
          <w:szCs w:val="28"/>
        </w:rPr>
        <w:t>分、</w:t>
      </w:r>
      <w:r>
        <w:rPr>
          <w:rFonts w:ascii="仿宋" w:eastAsia="仿宋" w:hAnsi="仿宋" w:cs="仿宋"/>
          <w:sz w:val="28"/>
          <w:szCs w:val="28"/>
        </w:rPr>
        <w:t>0.5</w:t>
      </w:r>
      <w:r>
        <w:rPr>
          <w:rFonts w:ascii="仿宋" w:eastAsia="仿宋" w:hAnsi="仿宋" w:cs="仿宋" w:hint="eastAsia"/>
          <w:sz w:val="28"/>
          <w:szCs w:val="28"/>
        </w:rPr>
        <w:t>分、</w:t>
      </w:r>
      <w:r>
        <w:rPr>
          <w:rFonts w:ascii="仿宋" w:eastAsia="仿宋" w:hAnsi="仿宋" w:cs="仿宋"/>
          <w:sz w:val="28"/>
          <w:szCs w:val="28"/>
        </w:rPr>
        <w:t>1</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、承办案件因工作不当出现当事人越级上访的，视情节、原因酌情减</w:t>
      </w:r>
      <w:r>
        <w:rPr>
          <w:rFonts w:ascii="仿宋" w:eastAsia="仿宋" w:hAnsi="仿宋" w:cs="仿宋"/>
          <w:sz w:val="28"/>
          <w:szCs w:val="28"/>
        </w:rPr>
        <w:t>0.5</w:t>
      </w:r>
      <w:r>
        <w:rPr>
          <w:rFonts w:ascii="仿宋" w:eastAsia="仿宋" w:hAnsi="仿宋" w:cs="仿宋" w:hint="eastAsia"/>
          <w:sz w:val="28"/>
          <w:szCs w:val="28"/>
        </w:rPr>
        <w:t>分至</w:t>
      </w:r>
      <w:r>
        <w:rPr>
          <w:rFonts w:ascii="仿宋" w:eastAsia="仿宋" w:hAnsi="仿宋" w:cs="仿宋"/>
          <w:sz w:val="28"/>
          <w:szCs w:val="28"/>
        </w:rPr>
        <w:t>2</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、智审系统使用不熟练的，所办案件使用率不足</w:t>
      </w:r>
      <w:r>
        <w:rPr>
          <w:rFonts w:ascii="仿宋" w:eastAsia="仿宋" w:hAnsi="仿宋" w:cs="仿宋"/>
          <w:sz w:val="28"/>
          <w:szCs w:val="28"/>
        </w:rPr>
        <w:t>80%</w:t>
      </w:r>
      <w:r>
        <w:rPr>
          <w:rFonts w:ascii="仿宋" w:eastAsia="仿宋" w:hAnsi="仿宋" w:cs="仿宋" w:hint="eastAsia"/>
          <w:sz w:val="28"/>
          <w:szCs w:val="28"/>
        </w:rPr>
        <w:t>的，减</w:t>
      </w:r>
      <w:r>
        <w:rPr>
          <w:rFonts w:ascii="仿宋" w:eastAsia="仿宋" w:hAnsi="仿宋" w:cs="仿宋"/>
          <w:sz w:val="28"/>
          <w:szCs w:val="28"/>
        </w:rPr>
        <w:t>1</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（三）主管领导评价（分值</w:t>
      </w:r>
      <w:r>
        <w:rPr>
          <w:rFonts w:ascii="仿宋" w:eastAsia="仿宋" w:hAnsi="仿宋" w:cs="仿宋"/>
          <w:sz w:val="28"/>
          <w:szCs w:val="28"/>
        </w:rPr>
        <w:t>5</w:t>
      </w:r>
      <w:r>
        <w:rPr>
          <w:rFonts w:ascii="仿宋" w:eastAsia="仿宋" w:hAnsi="仿宋" w:cs="仿宋" w:hint="eastAsia"/>
          <w:sz w:val="28"/>
          <w:szCs w:val="28"/>
        </w:rPr>
        <w:t>分），由主管领导结合工作实际和交办工作完成情况，对被考核人的大局观念、合作能力、敬业精神以及工作主动性、创造性等给予综合评价。</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完成领导交办的其他工作事项每次加</w:t>
      </w:r>
      <w:r>
        <w:rPr>
          <w:rFonts w:ascii="仿宋" w:eastAsia="仿宋" w:hAnsi="仿宋" w:cs="仿宋"/>
          <w:sz w:val="28"/>
          <w:szCs w:val="28"/>
        </w:rPr>
        <w:t>1</w:t>
      </w:r>
      <w:r>
        <w:rPr>
          <w:rFonts w:ascii="仿宋" w:eastAsia="仿宋" w:hAnsi="仿宋" w:cs="仿宋" w:hint="eastAsia"/>
          <w:sz w:val="28"/>
          <w:szCs w:val="28"/>
        </w:rPr>
        <w:t>分；最高加</w:t>
      </w:r>
      <w:r>
        <w:rPr>
          <w:rFonts w:ascii="仿宋" w:eastAsia="仿宋" w:hAnsi="仿宋" w:cs="仿宋"/>
          <w:sz w:val="28"/>
          <w:szCs w:val="28"/>
        </w:rPr>
        <w:t>5</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执行局员额法官，结合本部门工作实际参考上述标准考核。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第三章</w:t>
      </w:r>
      <w:r>
        <w:rPr>
          <w:rFonts w:ascii="仿宋" w:eastAsia="仿宋" w:hAnsi="仿宋" w:cs="仿宋"/>
          <w:sz w:val="28"/>
          <w:szCs w:val="28"/>
        </w:rPr>
        <w:t xml:space="preserve">  </w:t>
      </w:r>
      <w:r>
        <w:rPr>
          <w:rFonts w:ascii="仿宋" w:eastAsia="仿宋" w:hAnsi="仿宋" w:cs="仿宋" w:hint="eastAsia"/>
          <w:sz w:val="28"/>
          <w:szCs w:val="28"/>
        </w:rPr>
        <w:t>业务部门法官助理、书记员考核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业务部门法官助理、书记员考核总分各为</w:t>
      </w:r>
      <w:r>
        <w:rPr>
          <w:rFonts w:ascii="仿宋" w:eastAsia="仿宋" w:hAnsi="仿宋" w:cs="仿宋"/>
          <w:sz w:val="28"/>
          <w:szCs w:val="28"/>
        </w:rPr>
        <w:t>100</w:t>
      </w:r>
      <w:r>
        <w:rPr>
          <w:rFonts w:ascii="仿宋" w:eastAsia="仿宋" w:hAnsi="仿宋" w:cs="仿宋" w:hint="eastAsia"/>
          <w:sz w:val="28"/>
          <w:szCs w:val="28"/>
        </w:rPr>
        <w:t>分，设置业绩考核、自身建设、部门负责人评价、所属基础审判单元法官评价和主管领导评价五部分。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（一）业绩考核（分值</w:t>
      </w:r>
      <w:r>
        <w:rPr>
          <w:rFonts w:ascii="仿宋" w:eastAsia="仿宋" w:hAnsi="仿宋" w:cs="仿宋"/>
          <w:sz w:val="28"/>
          <w:szCs w:val="28"/>
        </w:rPr>
        <w:t>80</w:t>
      </w:r>
      <w:r>
        <w:rPr>
          <w:rFonts w:ascii="仿宋" w:eastAsia="仿宋" w:hAnsi="仿宋" w:cs="仿宋" w:hint="eastAsia"/>
          <w:sz w:val="28"/>
          <w:szCs w:val="28"/>
        </w:rPr>
        <w:t>分），对法官助理、书记员的业绩考核由各部门负责。根据工作职能设置的分值，供各部门参考。</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、法官助理考核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）庭前工作（分值</w:t>
      </w:r>
      <w:r>
        <w:rPr>
          <w:rFonts w:ascii="仿宋" w:eastAsia="仿宋" w:hAnsi="仿宋" w:cs="仿宋"/>
          <w:sz w:val="28"/>
          <w:szCs w:val="28"/>
        </w:rPr>
        <w:t>20</w:t>
      </w:r>
      <w:r>
        <w:rPr>
          <w:rFonts w:ascii="仿宋" w:eastAsia="仿宋" w:hAnsi="仿宋" w:cs="仿宋" w:hint="eastAsia"/>
          <w:sz w:val="28"/>
          <w:szCs w:val="28"/>
        </w:rPr>
        <w:t>分），内容包括：审查诉讼材料，协助法官组织庭前证据交换；协助法官组织庭前调解，草拟调解文书；依法调查、收集、核对有关证据；归纳、摘录证据，提出诉讼争议要点；办理指定辩护人或指定法定代理人的有关事宜；协助法官接待、安排案件当事人、诉讼代理人、辩护人的来访和阅卷事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）庭审工作（分值</w:t>
      </w:r>
      <w:r>
        <w:rPr>
          <w:rFonts w:ascii="仿宋" w:eastAsia="仿宋" w:hAnsi="仿宋" w:cs="仿宋"/>
          <w:sz w:val="28"/>
          <w:szCs w:val="28"/>
        </w:rPr>
        <w:t>20</w:t>
      </w:r>
      <w:r>
        <w:rPr>
          <w:rFonts w:ascii="仿宋" w:eastAsia="仿宋" w:hAnsi="仿宋" w:cs="仿宋" w:hint="eastAsia"/>
          <w:sz w:val="28"/>
          <w:szCs w:val="28"/>
        </w:rPr>
        <w:t>分），内容包括：受法官委托或者协助法官依法办理财产保全和证据保全措施等；受法官指派，办理委托鉴定、评估等工作；根据法官的要求，准备与案件审理相关的参考资料，列席法官会议，研究案件涉及的相关法律问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）庭后工作（分值</w:t>
      </w:r>
      <w:r>
        <w:rPr>
          <w:rFonts w:ascii="仿宋" w:eastAsia="仿宋" w:hAnsi="仿宋" w:cs="仿宋"/>
          <w:sz w:val="28"/>
          <w:szCs w:val="28"/>
        </w:rPr>
        <w:t>20</w:t>
      </w:r>
      <w:r>
        <w:rPr>
          <w:rFonts w:ascii="仿宋" w:eastAsia="仿宋" w:hAnsi="仿宋" w:cs="仿宋" w:hint="eastAsia"/>
          <w:sz w:val="28"/>
          <w:szCs w:val="28"/>
        </w:rPr>
        <w:t>分），内容包括：在法官的指导下草拟裁判文书</w:t>
      </w:r>
      <w:r>
        <w:rPr>
          <w:rFonts w:ascii="仿宋" w:eastAsia="仿宋" w:hAnsi="仿宋" w:cs="仿宋"/>
          <w:sz w:val="28"/>
          <w:szCs w:val="28"/>
        </w:rPr>
        <w:t>;</w:t>
      </w:r>
      <w:r>
        <w:rPr>
          <w:rFonts w:ascii="仿宋" w:eastAsia="仿宋" w:hAnsi="仿宋" w:cs="仿宋" w:hint="eastAsia"/>
          <w:sz w:val="28"/>
          <w:szCs w:val="28"/>
        </w:rPr>
        <w:t>指导书记员做好文书送达、案件记录、卷宗整理、电子信息录入和归档等诉讼事务性工作</w:t>
      </w:r>
      <w:r>
        <w:rPr>
          <w:rFonts w:ascii="仿宋" w:eastAsia="仿宋" w:hAnsi="仿宋" w:cs="仿宋"/>
          <w:sz w:val="28"/>
          <w:szCs w:val="28"/>
        </w:rPr>
        <w:t>;</w:t>
      </w:r>
      <w:r>
        <w:rPr>
          <w:rFonts w:ascii="仿宋" w:eastAsia="仿宋" w:hAnsi="仿宋" w:cs="仿宋" w:hint="eastAsia"/>
          <w:sz w:val="28"/>
          <w:szCs w:val="28"/>
        </w:rPr>
        <w:t>与书记员共同进行裁判文书的校对工作</w:t>
      </w:r>
      <w:r>
        <w:rPr>
          <w:rFonts w:ascii="仿宋" w:eastAsia="仿宋" w:hAnsi="仿宋" w:cs="仿宋"/>
          <w:sz w:val="28"/>
          <w:szCs w:val="28"/>
        </w:rPr>
        <w:t>;</w:t>
      </w:r>
      <w:r>
        <w:rPr>
          <w:rFonts w:ascii="仿宋" w:eastAsia="仿宋" w:hAnsi="仿宋" w:cs="仿宋" w:hint="eastAsia"/>
          <w:sz w:val="28"/>
          <w:szCs w:val="28"/>
        </w:rPr>
        <w:t>做好裁判文书上网排版、校对、屏蔽、上传等工作。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）审判质效（</w:t>
      </w:r>
      <w:r>
        <w:rPr>
          <w:rFonts w:ascii="仿宋" w:eastAsia="仿宋" w:hAnsi="仿宋" w:cs="仿宋"/>
          <w:sz w:val="28"/>
          <w:szCs w:val="28"/>
        </w:rPr>
        <w:t>15</w:t>
      </w:r>
      <w:r>
        <w:rPr>
          <w:rFonts w:ascii="仿宋" w:eastAsia="仿宋" w:hAnsi="仿宋" w:cs="仿宋" w:hint="eastAsia"/>
          <w:sz w:val="28"/>
          <w:szCs w:val="28"/>
        </w:rPr>
        <w:t>分）。依据《廊坊经济技术开发区人民法院审判质效指标任务分解办法》中对法官助理考核的指标进行审判质效考核。同时，对考核得分进行排名，排在前三名分别加</w:t>
      </w:r>
      <w:r>
        <w:rPr>
          <w:rFonts w:ascii="仿宋" w:eastAsia="仿宋" w:hAnsi="仿宋" w:cs="仿宋"/>
          <w:sz w:val="28"/>
          <w:szCs w:val="28"/>
        </w:rPr>
        <w:t>3</w:t>
      </w:r>
      <w:r>
        <w:rPr>
          <w:rFonts w:ascii="仿宋" w:eastAsia="仿宋" w:hAnsi="仿宋" w:cs="仿宋" w:hint="eastAsia"/>
          <w:sz w:val="28"/>
          <w:szCs w:val="28"/>
        </w:rPr>
        <w:t>分、</w:t>
      </w:r>
      <w:r>
        <w:rPr>
          <w:rFonts w:ascii="仿宋" w:eastAsia="仿宋" w:hAnsi="仿宋" w:cs="仿宋"/>
          <w:sz w:val="28"/>
          <w:szCs w:val="28"/>
        </w:rPr>
        <w:t>2</w:t>
      </w:r>
      <w:r>
        <w:rPr>
          <w:rFonts w:ascii="仿宋" w:eastAsia="仿宋" w:hAnsi="仿宋" w:cs="仿宋" w:hint="eastAsia"/>
          <w:sz w:val="28"/>
          <w:szCs w:val="28"/>
        </w:rPr>
        <w:t>分、</w:t>
      </w:r>
      <w:r>
        <w:rPr>
          <w:rFonts w:ascii="仿宋" w:eastAsia="仿宋" w:hAnsi="仿宋" w:cs="仿宋"/>
          <w:sz w:val="28"/>
          <w:szCs w:val="28"/>
        </w:rPr>
        <w:t>1</w:t>
      </w:r>
      <w:r>
        <w:rPr>
          <w:rFonts w:ascii="仿宋" w:eastAsia="仿宋" w:hAnsi="仿宋" w:cs="仿宋" w:hint="eastAsia"/>
          <w:sz w:val="28"/>
          <w:szCs w:val="28"/>
        </w:rPr>
        <w:t>分；排在后三名分别减</w:t>
      </w:r>
      <w:r>
        <w:rPr>
          <w:rFonts w:ascii="仿宋" w:eastAsia="仿宋" w:hAnsi="仿宋" w:cs="仿宋"/>
          <w:sz w:val="28"/>
          <w:szCs w:val="28"/>
        </w:rPr>
        <w:t>1</w:t>
      </w:r>
      <w:r>
        <w:rPr>
          <w:rFonts w:ascii="仿宋" w:eastAsia="仿宋" w:hAnsi="仿宋" w:cs="仿宋" w:hint="eastAsia"/>
          <w:sz w:val="28"/>
          <w:szCs w:val="28"/>
        </w:rPr>
        <w:t>分、</w:t>
      </w:r>
      <w:r>
        <w:rPr>
          <w:rFonts w:ascii="仿宋" w:eastAsia="仿宋" w:hAnsi="仿宋" w:cs="仿宋"/>
          <w:sz w:val="28"/>
          <w:szCs w:val="28"/>
        </w:rPr>
        <w:t>2</w:t>
      </w:r>
      <w:r>
        <w:rPr>
          <w:rFonts w:ascii="仿宋" w:eastAsia="仿宋" w:hAnsi="仿宋" w:cs="仿宋" w:hint="eastAsia"/>
          <w:sz w:val="28"/>
          <w:szCs w:val="28"/>
        </w:rPr>
        <w:t>分、</w:t>
      </w:r>
      <w:r>
        <w:rPr>
          <w:rFonts w:ascii="仿宋" w:eastAsia="仿宋" w:hAnsi="仿宋" w:cs="仿宋"/>
          <w:sz w:val="28"/>
          <w:szCs w:val="28"/>
        </w:rPr>
        <w:t>3</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）完成法官交办的其他审判辅助性工作（分值</w:t>
      </w:r>
      <w:r>
        <w:rPr>
          <w:rFonts w:ascii="仿宋" w:eastAsia="仿宋" w:hAnsi="仿宋" w:cs="仿宋"/>
          <w:sz w:val="28"/>
          <w:szCs w:val="28"/>
        </w:rPr>
        <w:t>5</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执行局法官助理，结合本部门工作实际参考上述标准考核。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、书记员考核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）庭前工作（分值</w:t>
      </w:r>
      <w:r>
        <w:rPr>
          <w:rFonts w:ascii="仿宋" w:eastAsia="仿宋" w:hAnsi="仿宋" w:cs="仿宋"/>
          <w:sz w:val="28"/>
          <w:szCs w:val="28"/>
        </w:rPr>
        <w:t>10</w:t>
      </w:r>
      <w:r>
        <w:rPr>
          <w:rFonts w:ascii="仿宋" w:eastAsia="仿宋" w:hAnsi="仿宋" w:cs="仿宋" w:hint="eastAsia"/>
          <w:sz w:val="28"/>
          <w:szCs w:val="28"/>
        </w:rPr>
        <w:t>分），内容包括：负责庭前准备的事务性工作</w:t>
      </w:r>
      <w:r>
        <w:rPr>
          <w:rFonts w:ascii="仿宋" w:eastAsia="仿宋" w:hAnsi="仿宋" w:cs="仿宋"/>
          <w:sz w:val="28"/>
          <w:szCs w:val="28"/>
        </w:rPr>
        <w:t>;</w:t>
      </w:r>
      <w:r>
        <w:rPr>
          <w:rFonts w:ascii="仿宋" w:eastAsia="仿宋" w:hAnsi="仿宋" w:cs="仿宋" w:hint="eastAsia"/>
          <w:sz w:val="28"/>
          <w:szCs w:val="28"/>
        </w:rPr>
        <w:t>做好庭审环境、设备检查工作。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）庭审工作（分值</w:t>
      </w:r>
      <w:r>
        <w:rPr>
          <w:rFonts w:ascii="仿宋" w:eastAsia="仿宋" w:hAnsi="仿宋" w:cs="仿宋"/>
          <w:sz w:val="28"/>
          <w:szCs w:val="28"/>
        </w:rPr>
        <w:t>25</w:t>
      </w:r>
      <w:r>
        <w:rPr>
          <w:rFonts w:ascii="仿宋" w:eastAsia="仿宋" w:hAnsi="仿宋" w:cs="仿宋" w:hint="eastAsia"/>
          <w:sz w:val="28"/>
          <w:szCs w:val="28"/>
        </w:rPr>
        <w:t>分），内容包括：检查开庭时诉讼参与人的出庭情况</w:t>
      </w:r>
      <w:r>
        <w:rPr>
          <w:rFonts w:ascii="仿宋" w:eastAsia="仿宋" w:hAnsi="仿宋" w:cs="仿宋"/>
          <w:sz w:val="28"/>
          <w:szCs w:val="28"/>
        </w:rPr>
        <w:t>,</w:t>
      </w:r>
      <w:r>
        <w:rPr>
          <w:rFonts w:ascii="仿宋" w:eastAsia="仿宋" w:hAnsi="仿宋" w:cs="仿宋" w:hint="eastAsia"/>
          <w:sz w:val="28"/>
          <w:szCs w:val="28"/>
        </w:rPr>
        <w:t>宣布法庭纪律</w:t>
      </w:r>
      <w:r>
        <w:rPr>
          <w:rFonts w:ascii="仿宋" w:eastAsia="仿宋" w:hAnsi="仿宋" w:cs="仿宋"/>
          <w:sz w:val="28"/>
          <w:szCs w:val="28"/>
        </w:rPr>
        <w:t>;</w:t>
      </w:r>
      <w:r>
        <w:rPr>
          <w:rFonts w:ascii="仿宋" w:eastAsia="仿宋" w:hAnsi="仿宋" w:cs="仿宋" w:hint="eastAsia"/>
          <w:sz w:val="28"/>
          <w:szCs w:val="28"/>
        </w:rPr>
        <w:t>负责案件审理中的记录工作</w:t>
      </w:r>
      <w:r>
        <w:rPr>
          <w:rFonts w:ascii="仿宋" w:eastAsia="仿宋" w:hAnsi="仿宋" w:cs="仿宋"/>
          <w:sz w:val="28"/>
          <w:szCs w:val="28"/>
        </w:rPr>
        <w:t>;</w:t>
      </w:r>
      <w:r>
        <w:rPr>
          <w:rFonts w:ascii="仿宋" w:eastAsia="仿宋" w:hAnsi="仿宋" w:cs="仿宋" w:hint="eastAsia"/>
          <w:sz w:val="28"/>
          <w:szCs w:val="28"/>
        </w:rPr>
        <w:t>负责庭审同步录音录像、庭审直播、刻录光盘等工作</w:t>
      </w:r>
      <w:r>
        <w:rPr>
          <w:rFonts w:ascii="仿宋" w:eastAsia="仿宋" w:hAnsi="仿宋" w:cs="仿宋"/>
          <w:sz w:val="28"/>
          <w:szCs w:val="28"/>
        </w:rPr>
        <w:t>;</w:t>
      </w:r>
      <w:r>
        <w:rPr>
          <w:rFonts w:ascii="仿宋" w:eastAsia="仿宋" w:hAnsi="仿宋" w:cs="仿宋" w:hint="eastAsia"/>
          <w:sz w:val="28"/>
          <w:szCs w:val="28"/>
        </w:rPr>
        <w:t>检查笔录</w:t>
      </w:r>
      <w:r>
        <w:rPr>
          <w:rFonts w:ascii="仿宋" w:eastAsia="仿宋" w:hAnsi="仿宋" w:cs="仿宋"/>
          <w:sz w:val="28"/>
          <w:szCs w:val="28"/>
        </w:rPr>
        <w:t>,</w:t>
      </w:r>
      <w:r>
        <w:rPr>
          <w:rFonts w:ascii="仿宋" w:eastAsia="仿宋" w:hAnsi="仿宋" w:cs="仿宋" w:hint="eastAsia"/>
          <w:sz w:val="28"/>
          <w:szCs w:val="28"/>
        </w:rPr>
        <w:t>签字后将笔录交审判人员审阅签名，及时将笔录电子版妥善保存至法院案件信息系统中。</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）庭后工作（分值</w:t>
      </w:r>
      <w:r>
        <w:rPr>
          <w:rFonts w:ascii="仿宋" w:eastAsia="仿宋" w:hAnsi="仿宋" w:cs="仿宋"/>
          <w:sz w:val="28"/>
          <w:szCs w:val="28"/>
        </w:rPr>
        <w:t>25</w:t>
      </w:r>
      <w:r>
        <w:rPr>
          <w:rFonts w:ascii="仿宋" w:eastAsia="仿宋" w:hAnsi="仿宋" w:cs="仿宋" w:hint="eastAsia"/>
          <w:sz w:val="28"/>
          <w:szCs w:val="28"/>
        </w:rPr>
        <w:t>分），内容包括：及时向法官汇报保全、调查或委托评估、鉴定申请情况</w:t>
      </w:r>
      <w:r>
        <w:rPr>
          <w:rFonts w:ascii="仿宋" w:eastAsia="仿宋" w:hAnsi="仿宋" w:cs="仿宋"/>
          <w:sz w:val="28"/>
          <w:szCs w:val="28"/>
        </w:rPr>
        <w:t>,</w:t>
      </w:r>
      <w:r>
        <w:rPr>
          <w:rFonts w:ascii="仿宋" w:eastAsia="仿宋" w:hAnsi="仿宋" w:cs="仿宋" w:hint="eastAsia"/>
          <w:sz w:val="28"/>
          <w:szCs w:val="28"/>
        </w:rPr>
        <w:t>根据合议庭处理意见</w:t>
      </w:r>
      <w:r>
        <w:rPr>
          <w:rFonts w:ascii="仿宋" w:eastAsia="仿宋" w:hAnsi="仿宋" w:cs="仿宋"/>
          <w:sz w:val="28"/>
          <w:szCs w:val="28"/>
        </w:rPr>
        <w:t>,</w:t>
      </w:r>
      <w:r>
        <w:rPr>
          <w:rFonts w:ascii="仿宋" w:eastAsia="仿宋" w:hAnsi="仿宋" w:cs="仿宋" w:hint="eastAsia"/>
          <w:sz w:val="28"/>
          <w:szCs w:val="28"/>
        </w:rPr>
        <w:t>协助办理相关手续、记录和送达工作</w:t>
      </w:r>
      <w:r>
        <w:rPr>
          <w:rFonts w:ascii="仿宋" w:eastAsia="仿宋" w:hAnsi="仿宋" w:cs="仿宋"/>
          <w:sz w:val="28"/>
          <w:szCs w:val="28"/>
        </w:rPr>
        <w:t>;</w:t>
      </w:r>
      <w:r>
        <w:rPr>
          <w:rFonts w:ascii="仿宋" w:eastAsia="仿宋" w:hAnsi="仿宋" w:cs="仿宋" w:hint="eastAsia"/>
          <w:sz w:val="28"/>
          <w:szCs w:val="28"/>
        </w:rPr>
        <w:t>完成法律文书校对工作</w:t>
      </w:r>
      <w:r>
        <w:rPr>
          <w:rFonts w:ascii="仿宋" w:eastAsia="仿宋" w:hAnsi="仿宋" w:cs="仿宋"/>
          <w:sz w:val="28"/>
          <w:szCs w:val="28"/>
        </w:rPr>
        <w:t>;</w:t>
      </w:r>
      <w:r>
        <w:rPr>
          <w:rFonts w:ascii="仿宋" w:eastAsia="仿宋" w:hAnsi="仿宋" w:cs="仿宋" w:hint="eastAsia"/>
          <w:sz w:val="28"/>
          <w:szCs w:val="28"/>
        </w:rPr>
        <w:t>在法律文书签发后</w:t>
      </w:r>
      <w:r>
        <w:rPr>
          <w:rFonts w:ascii="仿宋" w:eastAsia="仿宋" w:hAnsi="仿宋" w:cs="仿宋"/>
          <w:sz w:val="28"/>
          <w:szCs w:val="28"/>
        </w:rPr>
        <w:t>3</w:t>
      </w:r>
      <w:r>
        <w:rPr>
          <w:rFonts w:ascii="仿宋" w:eastAsia="仿宋" w:hAnsi="仿宋" w:cs="仿宋" w:hint="eastAsia"/>
          <w:sz w:val="28"/>
          <w:szCs w:val="28"/>
        </w:rPr>
        <w:t>个工作日内送印</w:t>
      </w:r>
      <w:r>
        <w:rPr>
          <w:rFonts w:ascii="仿宋" w:eastAsia="仿宋" w:hAnsi="仿宋" w:cs="仿宋"/>
          <w:sz w:val="28"/>
          <w:szCs w:val="28"/>
        </w:rPr>
        <w:t>;</w:t>
      </w:r>
      <w:r>
        <w:rPr>
          <w:rFonts w:ascii="仿宋" w:eastAsia="仿宋" w:hAnsi="仿宋" w:cs="仿宋" w:hint="eastAsia"/>
          <w:sz w:val="28"/>
          <w:szCs w:val="28"/>
        </w:rPr>
        <w:t>及时安排宣判、送达法律文书</w:t>
      </w:r>
      <w:r>
        <w:rPr>
          <w:rFonts w:ascii="仿宋" w:eastAsia="仿宋" w:hAnsi="仿宋" w:cs="仿宋"/>
          <w:sz w:val="28"/>
          <w:szCs w:val="28"/>
        </w:rPr>
        <w:t>;</w:t>
      </w:r>
      <w:r>
        <w:rPr>
          <w:rFonts w:ascii="仿宋" w:eastAsia="仿宋" w:hAnsi="仿宋" w:cs="仿宋" w:hint="eastAsia"/>
          <w:sz w:val="28"/>
          <w:szCs w:val="28"/>
        </w:rPr>
        <w:t>负责整理、装订、归档案卷材料</w:t>
      </w:r>
      <w:r>
        <w:rPr>
          <w:rFonts w:ascii="仿宋" w:eastAsia="仿宋" w:hAnsi="仿宋" w:cs="仿宋"/>
          <w:sz w:val="28"/>
          <w:szCs w:val="28"/>
        </w:rPr>
        <w:t>,</w:t>
      </w:r>
      <w:r>
        <w:rPr>
          <w:rFonts w:ascii="仿宋" w:eastAsia="仿宋" w:hAnsi="仿宋" w:cs="仿宋" w:hint="eastAsia"/>
          <w:sz w:val="28"/>
          <w:szCs w:val="28"/>
        </w:rPr>
        <w:t>电子卷宗随案同步生成</w:t>
      </w:r>
      <w:r>
        <w:rPr>
          <w:rFonts w:ascii="仿宋" w:eastAsia="仿宋" w:hAnsi="仿宋" w:cs="仿宋"/>
          <w:sz w:val="28"/>
          <w:szCs w:val="28"/>
        </w:rPr>
        <w:t>,</w:t>
      </w:r>
      <w:r>
        <w:rPr>
          <w:rFonts w:ascii="仿宋" w:eastAsia="仿宋" w:hAnsi="仿宋" w:cs="仿宋" w:hint="eastAsia"/>
          <w:sz w:val="28"/>
          <w:szCs w:val="28"/>
        </w:rPr>
        <w:t>并办理电子卷宗归档。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）审判质效（</w:t>
      </w:r>
      <w:r>
        <w:rPr>
          <w:rFonts w:ascii="仿宋" w:eastAsia="仿宋" w:hAnsi="仿宋" w:cs="仿宋"/>
          <w:sz w:val="28"/>
          <w:szCs w:val="28"/>
        </w:rPr>
        <w:t>15</w:t>
      </w:r>
      <w:r>
        <w:rPr>
          <w:rFonts w:ascii="仿宋" w:eastAsia="仿宋" w:hAnsi="仿宋" w:cs="仿宋" w:hint="eastAsia"/>
          <w:sz w:val="28"/>
          <w:szCs w:val="28"/>
        </w:rPr>
        <w:t>分）。依据《廊坊经济技术开发区人民法院审判质效指标任务分解办法》中对书记员考核的指标进行审判质效考核。同时，对考核得分进行排名，排在前三名分别加</w:t>
      </w:r>
      <w:r>
        <w:rPr>
          <w:rFonts w:ascii="仿宋" w:eastAsia="仿宋" w:hAnsi="仿宋" w:cs="仿宋"/>
          <w:sz w:val="28"/>
          <w:szCs w:val="28"/>
        </w:rPr>
        <w:t>3</w:t>
      </w:r>
      <w:r>
        <w:rPr>
          <w:rFonts w:ascii="仿宋" w:eastAsia="仿宋" w:hAnsi="仿宋" w:cs="仿宋" w:hint="eastAsia"/>
          <w:sz w:val="28"/>
          <w:szCs w:val="28"/>
        </w:rPr>
        <w:t>分、</w:t>
      </w:r>
      <w:r>
        <w:rPr>
          <w:rFonts w:ascii="仿宋" w:eastAsia="仿宋" w:hAnsi="仿宋" w:cs="仿宋"/>
          <w:sz w:val="28"/>
          <w:szCs w:val="28"/>
        </w:rPr>
        <w:t>2</w:t>
      </w:r>
      <w:r>
        <w:rPr>
          <w:rFonts w:ascii="仿宋" w:eastAsia="仿宋" w:hAnsi="仿宋" w:cs="仿宋" w:hint="eastAsia"/>
          <w:sz w:val="28"/>
          <w:szCs w:val="28"/>
        </w:rPr>
        <w:t>分、</w:t>
      </w:r>
      <w:r>
        <w:rPr>
          <w:rFonts w:ascii="仿宋" w:eastAsia="仿宋" w:hAnsi="仿宋" w:cs="仿宋"/>
          <w:sz w:val="28"/>
          <w:szCs w:val="28"/>
        </w:rPr>
        <w:t>1</w:t>
      </w:r>
      <w:r>
        <w:rPr>
          <w:rFonts w:ascii="仿宋" w:eastAsia="仿宋" w:hAnsi="仿宋" w:cs="仿宋" w:hint="eastAsia"/>
          <w:sz w:val="28"/>
          <w:szCs w:val="28"/>
        </w:rPr>
        <w:t>分；排在后三名分别减</w:t>
      </w:r>
      <w:r>
        <w:rPr>
          <w:rFonts w:ascii="仿宋" w:eastAsia="仿宋" w:hAnsi="仿宋" w:cs="仿宋"/>
          <w:sz w:val="28"/>
          <w:szCs w:val="28"/>
        </w:rPr>
        <w:t>1</w:t>
      </w:r>
      <w:r>
        <w:rPr>
          <w:rFonts w:ascii="仿宋" w:eastAsia="仿宋" w:hAnsi="仿宋" w:cs="仿宋" w:hint="eastAsia"/>
          <w:sz w:val="28"/>
          <w:szCs w:val="28"/>
        </w:rPr>
        <w:t>分、</w:t>
      </w:r>
      <w:r>
        <w:rPr>
          <w:rFonts w:ascii="仿宋" w:eastAsia="仿宋" w:hAnsi="仿宋" w:cs="仿宋"/>
          <w:sz w:val="28"/>
          <w:szCs w:val="28"/>
        </w:rPr>
        <w:t>2</w:t>
      </w:r>
      <w:r>
        <w:rPr>
          <w:rFonts w:ascii="仿宋" w:eastAsia="仿宋" w:hAnsi="仿宋" w:cs="仿宋" w:hint="eastAsia"/>
          <w:sz w:val="28"/>
          <w:szCs w:val="28"/>
        </w:rPr>
        <w:t>分、</w:t>
      </w:r>
      <w:r>
        <w:rPr>
          <w:rFonts w:ascii="仿宋" w:eastAsia="仿宋" w:hAnsi="仿宋" w:cs="仿宋"/>
          <w:sz w:val="28"/>
          <w:szCs w:val="28"/>
        </w:rPr>
        <w:t>3</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）完成法官交办的其他事务性工作（分值</w:t>
      </w:r>
      <w:r>
        <w:rPr>
          <w:rFonts w:ascii="仿宋" w:eastAsia="仿宋" w:hAnsi="仿宋" w:cs="仿宋"/>
          <w:sz w:val="28"/>
          <w:szCs w:val="28"/>
        </w:rPr>
        <w:t>5</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执行局书记员，结合本部门工作实际参考上述标准考核。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（二）自身建设（分值</w:t>
      </w:r>
      <w:r>
        <w:rPr>
          <w:rFonts w:ascii="仿宋" w:eastAsia="仿宋" w:hAnsi="仿宋" w:cs="仿宋"/>
          <w:sz w:val="28"/>
          <w:szCs w:val="28"/>
        </w:rPr>
        <w:t>5</w:t>
      </w:r>
      <w:r>
        <w:rPr>
          <w:rFonts w:ascii="仿宋" w:eastAsia="仿宋" w:hAnsi="仿宋" w:cs="仿宋" w:hint="eastAsia"/>
          <w:sz w:val="28"/>
          <w:szCs w:val="28"/>
        </w:rPr>
        <w:t>分），由政治处对法官助理、书记员的政治学习、遵纪守法，以及信息采用、调研、培训、涉诉信访、智能办案系统应用能力等情况进行考核打分。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加减分项参照本办法中员额法官相关考核标准执行。</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（三）基础审判单元法官评价（分值</w:t>
      </w:r>
      <w:r>
        <w:rPr>
          <w:rFonts w:ascii="仿宋" w:eastAsia="仿宋" w:hAnsi="仿宋" w:cs="仿宋"/>
          <w:sz w:val="28"/>
          <w:szCs w:val="28"/>
        </w:rPr>
        <w:t>5</w:t>
      </w:r>
      <w:r>
        <w:rPr>
          <w:rFonts w:ascii="仿宋" w:eastAsia="仿宋" w:hAnsi="仿宋" w:cs="仿宋" w:hint="eastAsia"/>
          <w:sz w:val="28"/>
          <w:szCs w:val="28"/>
        </w:rPr>
        <w:t>分），由所属审判单元法官根据其履行职责情况进行评价。</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（四）部门负责人评价（分值</w:t>
      </w:r>
      <w:r>
        <w:rPr>
          <w:rFonts w:ascii="仿宋" w:eastAsia="仿宋" w:hAnsi="仿宋" w:cs="仿宋"/>
          <w:sz w:val="28"/>
          <w:szCs w:val="28"/>
        </w:rPr>
        <w:t>5</w:t>
      </w:r>
      <w:r>
        <w:rPr>
          <w:rFonts w:ascii="仿宋" w:eastAsia="仿宋" w:hAnsi="仿宋" w:cs="仿宋" w:hint="eastAsia"/>
          <w:sz w:val="28"/>
          <w:szCs w:val="28"/>
        </w:rPr>
        <w:t>分），由所在部门负责人根据交办工作完成情况和日常表现对被考核人进行评价。</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（五）主管领导评价（分值</w:t>
      </w:r>
      <w:r>
        <w:rPr>
          <w:rFonts w:ascii="仿宋" w:eastAsia="仿宋" w:hAnsi="仿宋" w:cs="仿宋"/>
          <w:sz w:val="28"/>
          <w:szCs w:val="28"/>
        </w:rPr>
        <w:t>5</w:t>
      </w:r>
      <w:r>
        <w:rPr>
          <w:rFonts w:ascii="仿宋" w:eastAsia="仿宋" w:hAnsi="仿宋" w:cs="仿宋" w:hint="eastAsia"/>
          <w:sz w:val="28"/>
          <w:szCs w:val="28"/>
        </w:rPr>
        <w:t>分），由主管领导结合工作实际和交办工作完成情况，对被考核人的大局观念、合作能力、敬业精神以及工作主动性、创造性等给予综合评价。</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司法技术室人员参照上述标准考核，综合业务部门及非业务部门审判辅助人员的考核在现工作岗位进行。</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第四章</w:t>
      </w:r>
      <w:r>
        <w:rPr>
          <w:rFonts w:ascii="仿宋" w:eastAsia="仿宋" w:hAnsi="仿宋" w:cs="仿宋"/>
          <w:sz w:val="28"/>
          <w:szCs w:val="28"/>
        </w:rPr>
        <w:t xml:space="preserve">  </w:t>
      </w:r>
      <w:r>
        <w:rPr>
          <w:rFonts w:ascii="仿宋" w:eastAsia="仿宋" w:hAnsi="仿宋" w:cs="仿宋" w:hint="eastAsia"/>
          <w:sz w:val="28"/>
          <w:szCs w:val="28"/>
        </w:rPr>
        <w:t>司法行政人员考核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第八条</w:t>
      </w:r>
      <w:r>
        <w:rPr>
          <w:rFonts w:ascii="仿宋" w:eastAsia="仿宋" w:hAnsi="仿宋" w:cs="仿宋"/>
          <w:sz w:val="28"/>
          <w:szCs w:val="28"/>
        </w:rPr>
        <w:t xml:space="preserve">  </w:t>
      </w:r>
      <w:r>
        <w:rPr>
          <w:rFonts w:ascii="仿宋" w:eastAsia="仿宋" w:hAnsi="仿宋" w:cs="仿宋" w:hint="eastAsia"/>
          <w:sz w:val="28"/>
          <w:szCs w:val="28"/>
        </w:rPr>
        <w:t>司法行政人员考核总分为</w:t>
      </w:r>
      <w:r>
        <w:rPr>
          <w:rFonts w:ascii="仿宋" w:eastAsia="仿宋" w:hAnsi="仿宋" w:cs="仿宋"/>
          <w:sz w:val="28"/>
          <w:szCs w:val="28"/>
        </w:rPr>
        <w:t>100</w:t>
      </w:r>
      <w:r>
        <w:rPr>
          <w:rFonts w:ascii="仿宋" w:eastAsia="仿宋" w:hAnsi="仿宋" w:cs="仿宋" w:hint="eastAsia"/>
          <w:sz w:val="28"/>
          <w:szCs w:val="28"/>
        </w:rPr>
        <w:t>分，设置业绩考核、自身建设和主管领导评价三部分。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（一）业绩考核（分值</w:t>
      </w:r>
      <w:r>
        <w:rPr>
          <w:rFonts w:ascii="仿宋" w:eastAsia="仿宋" w:hAnsi="仿宋" w:cs="仿宋"/>
          <w:sz w:val="28"/>
          <w:szCs w:val="28"/>
        </w:rPr>
        <w:t>70</w:t>
      </w:r>
      <w:r>
        <w:rPr>
          <w:rFonts w:ascii="仿宋" w:eastAsia="仿宋" w:hAnsi="仿宋" w:cs="仿宋" w:hint="eastAsia"/>
          <w:sz w:val="28"/>
          <w:szCs w:val="28"/>
        </w:rPr>
        <w:t>分），由各部门负责考核。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行政人员完成岗位职责、年度目标任务及领导交办的事项，得</w:t>
      </w:r>
      <w:r>
        <w:rPr>
          <w:rFonts w:ascii="仿宋" w:eastAsia="仿宋" w:hAnsi="仿宋" w:cs="仿宋"/>
          <w:sz w:val="28"/>
          <w:szCs w:val="28"/>
        </w:rPr>
        <w:t>70</w:t>
      </w:r>
      <w:r>
        <w:rPr>
          <w:rFonts w:ascii="仿宋" w:eastAsia="仿宋" w:hAnsi="仿宋" w:cs="仿宋" w:hint="eastAsia"/>
          <w:sz w:val="28"/>
          <w:szCs w:val="28"/>
        </w:rPr>
        <w:t>分。未完成的每少完成一项扣</w:t>
      </w:r>
      <w:r>
        <w:rPr>
          <w:rFonts w:ascii="仿宋" w:eastAsia="仿宋" w:hAnsi="仿宋" w:cs="仿宋"/>
          <w:sz w:val="28"/>
          <w:szCs w:val="28"/>
        </w:rPr>
        <w:t>1</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（二）自身建设（分值</w:t>
      </w:r>
      <w:r>
        <w:rPr>
          <w:rFonts w:ascii="仿宋" w:eastAsia="仿宋" w:hAnsi="仿宋" w:cs="仿宋"/>
          <w:sz w:val="28"/>
          <w:szCs w:val="28"/>
        </w:rPr>
        <w:t>20</w:t>
      </w:r>
      <w:r>
        <w:rPr>
          <w:rFonts w:ascii="仿宋" w:eastAsia="仿宋" w:hAnsi="仿宋" w:cs="仿宋" w:hint="eastAsia"/>
          <w:sz w:val="28"/>
          <w:szCs w:val="28"/>
        </w:rPr>
        <w:t>分），由政治处对司法行政人员的政治学习、遵纪守法，以及信息采用、调研、培训等情况进行考核打分。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（三）主管领导评价（分值</w:t>
      </w:r>
      <w:r>
        <w:rPr>
          <w:rFonts w:ascii="仿宋" w:eastAsia="仿宋" w:hAnsi="仿宋" w:cs="仿宋"/>
          <w:sz w:val="28"/>
          <w:szCs w:val="28"/>
        </w:rPr>
        <w:t>10</w:t>
      </w:r>
      <w:r>
        <w:rPr>
          <w:rFonts w:ascii="仿宋" w:eastAsia="仿宋" w:hAnsi="仿宋" w:cs="仿宋" w:hint="eastAsia"/>
          <w:sz w:val="28"/>
          <w:szCs w:val="28"/>
        </w:rPr>
        <w:t>分），由主管领导结合工作实际和交办工作完成情况，对被考核人的大局观念、合作能力、敬业精神以及工作主动性、创造性等给予综合评价。</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第五章</w:t>
      </w:r>
      <w:r>
        <w:rPr>
          <w:rFonts w:ascii="仿宋" w:eastAsia="仿宋" w:hAnsi="仿宋" w:cs="仿宋"/>
          <w:sz w:val="28"/>
          <w:szCs w:val="28"/>
        </w:rPr>
        <w:t xml:space="preserve">  </w:t>
      </w:r>
      <w:r>
        <w:rPr>
          <w:rFonts w:ascii="仿宋" w:eastAsia="仿宋" w:hAnsi="仿宋" w:cs="仿宋" w:hint="eastAsia"/>
          <w:sz w:val="28"/>
          <w:szCs w:val="28"/>
        </w:rPr>
        <w:t>考核结果及运用</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第十二条</w:t>
      </w:r>
      <w:r>
        <w:rPr>
          <w:rFonts w:ascii="仿宋" w:eastAsia="仿宋" w:hAnsi="仿宋" w:cs="仿宋"/>
          <w:sz w:val="28"/>
          <w:szCs w:val="28"/>
        </w:rPr>
        <w:t xml:space="preserve">  </w:t>
      </w:r>
      <w:r>
        <w:rPr>
          <w:rFonts w:ascii="仿宋" w:eastAsia="仿宋" w:hAnsi="仿宋" w:cs="仿宋" w:hint="eastAsia"/>
          <w:sz w:val="28"/>
          <w:szCs w:val="28"/>
        </w:rPr>
        <w:t>绩效考核结果设定优秀、称职、基本称职和不称职四个等次。优秀等次的人员不超过全院同类考核总人数的</w:t>
      </w:r>
      <w:r>
        <w:rPr>
          <w:rFonts w:ascii="仿宋" w:eastAsia="仿宋" w:hAnsi="仿宋" w:cs="仿宋"/>
          <w:sz w:val="28"/>
          <w:szCs w:val="28"/>
        </w:rPr>
        <w:t>20%</w:t>
      </w:r>
      <w:r>
        <w:rPr>
          <w:rFonts w:ascii="仿宋" w:eastAsia="仿宋" w:hAnsi="仿宋" w:cs="仿宋" w:hint="eastAsia"/>
          <w:sz w:val="28"/>
          <w:szCs w:val="28"/>
        </w:rPr>
        <w:t>，其他等次不设比例限制。院领导的优秀比例从严控制。</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综合考核得分低于</w:t>
      </w:r>
      <w:r>
        <w:rPr>
          <w:rFonts w:ascii="仿宋" w:eastAsia="仿宋" w:hAnsi="仿宋" w:cs="仿宋"/>
          <w:sz w:val="28"/>
          <w:szCs w:val="28"/>
        </w:rPr>
        <w:t>60</w:t>
      </w:r>
      <w:r>
        <w:rPr>
          <w:rFonts w:ascii="仿宋" w:eastAsia="仿宋" w:hAnsi="仿宋" w:cs="仿宋" w:hint="eastAsia"/>
          <w:sz w:val="28"/>
          <w:szCs w:val="28"/>
        </w:rPr>
        <w:t>分（不含</w:t>
      </w:r>
      <w:r>
        <w:rPr>
          <w:rFonts w:ascii="仿宋" w:eastAsia="仿宋" w:hAnsi="仿宋" w:cs="仿宋"/>
          <w:sz w:val="28"/>
          <w:szCs w:val="28"/>
        </w:rPr>
        <w:t>60</w:t>
      </w:r>
      <w:r>
        <w:rPr>
          <w:rFonts w:ascii="仿宋" w:eastAsia="仿宋" w:hAnsi="仿宋" w:cs="仿宋" w:hint="eastAsia"/>
          <w:sz w:val="28"/>
          <w:szCs w:val="28"/>
        </w:rPr>
        <w:t>分），不得评为称职及以上等次。未完成办案任务的员额法官，不得评定为称职及以上等次；虽已完成办案任务，但工作出现重大差错，造成不良社会影响，经绩效考核委员会确认，可以评定为不称职等次。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受到诫勉的，不得评定为称职及以上等次；因违法违纪受到党内警告、行政警告及以上处分或被追究刑事责任的，应当评定为不称职等次。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病、事假时间累计超过考核年度六个月的，不参加当年绩效考核。因工作原因借调超过六个月的，等次由绩效考核委员会根据借调单位鉴定情况另行确定，不参加具体考核。</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在考核年度内，如因存在以下情形而被考核为不称职者：无特殊原因未完成办案任务，由于严重超审限、裁判文书出现重大疏漏、程序严重违法等造成严重不良影响的，绩效考核办公室应提交院绩效考核委员会讨论，必要时报请院党组研究决定，以确认是否按中共中央办公厅《关于加强法官检察官正规化专业化职业化建设全面落实司法责任制的意见》、河北省高级人民法院《全省法院落实司法责任制指导意见（试行）》要求退出员额。</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第十三条</w:t>
      </w:r>
      <w:r>
        <w:rPr>
          <w:rFonts w:ascii="仿宋" w:eastAsia="仿宋" w:hAnsi="仿宋" w:cs="仿宋"/>
          <w:sz w:val="28"/>
          <w:szCs w:val="28"/>
        </w:rPr>
        <w:t xml:space="preserve">  </w:t>
      </w:r>
      <w:r>
        <w:rPr>
          <w:rFonts w:ascii="仿宋" w:eastAsia="仿宋" w:hAnsi="仿宋" w:cs="仿宋" w:hint="eastAsia"/>
          <w:sz w:val="28"/>
          <w:szCs w:val="28"/>
        </w:rPr>
        <w:t>考核结果计入业绩档案，作为人员分类等级管理、评优奖励、年度绩效奖金发放的依据。</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第六章</w:t>
      </w:r>
      <w:r>
        <w:rPr>
          <w:rFonts w:ascii="仿宋" w:eastAsia="仿宋" w:hAnsi="仿宋" w:cs="仿宋"/>
          <w:sz w:val="28"/>
          <w:szCs w:val="28"/>
        </w:rPr>
        <w:t xml:space="preserve">  </w:t>
      </w:r>
      <w:r>
        <w:rPr>
          <w:rFonts w:ascii="仿宋" w:eastAsia="仿宋" w:hAnsi="仿宋" w:cs="仿宋" w:hint="eastAsia"/>
          <w:sz w:val="28"/>
          <w:szCs w:val="28"/>
        </w:rPr>
        <w:t>绩效考核奖金发放</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第十四条</w:t>
      </w:r>
      <w:r>
        <w:rPr>
          <w:rFonts w:ascii="仿宋" w:eastAsia="仿宋" w:hAnsi="仿宋" w:cs="仿宋"/>
          <w:sz w:val="28"/>
          <w:szCs w:val="28"/>
        </w:rPr>
        <w:t xml:space="preserve">  </w:t>
      </w:r>
      <w:r>
        <w:rPr>
          <w:rFonts w:ascii="仿宋" w:eastAsia="仿宋" w:hAnsi="仿宋" w:cs="仿宋" w:hint="eastAsia"/>
          <w:sz w:val="28"/>
          <w:szCs w:val="28"/>
        </w:rPr>
        <w:t>根据绩效考核结果，将绩效考核奖金对应分为四个档次发放。各档次标准为：一档按同类人员奖金标准</w:t>
      </w:r>
      <w:r>
        <w:rPr>
          <w:rFonts w:ascii="仿宋" w:eastAsia="仿宋" w:hAnsi="仿宋" w:cs="仿宋"/>
          <w:sz w:val="28"/>
          <w:szCs w:val="28"/>
        </w:rPr>
        <w:t>105%</w:t>
      </w:r>
      <w:r>
        <w:rPr>
          <w:rFonts w:ascii="仿宋" w:eastAsia="仿宋" w:hAnsi="仿宋" w:cs="仿宋" w:hint="eastAsia"/>
          <w:sz w:val="28"/>
          <w:szCs w:val="28"/>
        </w:rPr>
        <w:t>发放；二档按同类人员奖金</w:t>
      </w:r>
      <w:r>
        <w:rPr>
          <w:rFonts w:ascii="仿宋" w:eastAsia="仿宋" w:hAnsi="仿宋" w:cs="仿宋"/>
          <w:sz w:val="28"/>
          <w:szCs w:val="28"/>
        </w:rPr>
        <w:t>100%</w:t>
      </w:r>
      <w:r>
        <w:rPr>
          <w:rFonts w:ascii="仿宋" w:eastAsia="仿宋" w:hAnsi="仿宋" w:cs="仿宋" w:hint="eastAsia"/>
          <w:sz w:val="28"/>
          <w:szCs w:val="28"/>
        </w:rPr>
        <w:t>发放；三档按同类人员奖金标准的</w:t>
      </w:r>
      <w:r>
        <w:rPr>
          <w:rFonts w:ascii="仿宋" w:eastAsia="仿宋" w:hAnsi="仿宋" w:cs="仿宋"/>
          <w:sz w:val="28"/>
          <w:szCs w:val="28"/>
        </w:rPr>
        <w:t>60%</w:t>
      </w:r>
      <w:r>
        <w:rPr>
          <w:rFonts w:ascii="仿宋" w:eastAsia="仿宋" w:hAnsi="仿宋" w:cs="仿宋" w:hint="eastAsia"/>
          <w:sz w:val="28"/>
          <w:szCs w:val="28"/>
        </w:rPr>
        <w:t>发放；四档不发绩效奖金。由政治处根据各部门绩效考核结果和人员类别及数量核定奖金数额。</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院领导的绩效考核奖金不高于该院同类人员平均水平。</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第七章</w:t>
      </w:r>
      <w:r>
        <w:rPr>
          <w:rFonts w:ascii="仿宋" w:eastAsia="仿宋" w:hAnsi="仿宋" w:cs="仿宋"/>
          <w:sz w:val="28"/>
          <w:szCs w:val="28"/>
        </w:rPr>
        <w:t xml:space="preserve">  </w:t>
      </w:r>
      <w:r>
        <w:rPr>
          <w:rFonts w:ascii="仿宋" w:eastAsia="仿宋" w:hAnsi="仿宋" w:cs="仿宋" w:hint="eastAsia"/>
          <w:sz w:val="28"/>
          <w:szCs w:val="28"/>
        </w:rPr>
        <w:t>附则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第十五条</w:t>
      </w:r>
      <w:r>
        <w:rPr>
          <w:rFonts w:ascii="仿宋" w:eastAsia="仿宋" w:hAnsi="仿宋" w:cs="仿宋"/>
          <w:sz w:val="28"/>
          <w:szCs w:val="28"/>
        </w:rPr>
        <w:t xml:space="preserve">  </w:t>
      </w:r>
      <w:r>
        <w:rPr>
          <w:rFonts w:ascii="仿宋" w:eastAsia="仿宋" w:hAnsi="仿宋" w:cs="仿宋" w:hint="eastAsia"/>
          <w:sz w:val="28"/>
          <w:szCs w:val="28"/>
        </w:rPr>
        <w:t>被考核人对考核结果有异议的，可在公示期（</w:t>
      </w:r>
      <w:r>
        <w:rPr>
          <w:rFonts w:ascii="仿宋" w:eastAsia="仿宋" w:hAnsi="仿宋" w:cs="仿宋"/>
          <w:sz w:val="28"/>
          <w:szCs w:val="28"/>
        </w:rPr>
        <w:t>5</w:t>
      </w:r>
      <w:r>
        <w:rPr>
          <w:rFonts w:ascii="仿宋" w:eastAsia="仿宋" w:hAnsi="仿宋" w:cs="仿宋" w:hint="eastAsia"/>
          <w:sz w:val="28"/>
          <w:szCs w:val="28"/>
        </w:rPr>
        <w:t>个工作日）内，向绩效考核办公室提出书面异议申请，并陈述理由。绩效考核办公室应针对异议申请作出书面说明，提交院绩效考核委员会讨论，必要时报请院党组研究决定。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第十六条</w:t>
      </w:r>
      <w:r>
        <w:rPr>
          <w:rFonts w:ascii="仿宋" w:eastAsia="仿宋" w:hAnsi="仿宋" w:cs="仿宋"/>
          <w:sz w:val="28"/>
          <w:szCs w:val="28"/>
        </w:rPr>
        <w:t xml:space="preserve">  </w:t>
      </w:r>
      <w:r>
        <w:rPr>
          <w:rFonts w:ascii="仿宋" w:eastAsia="仿宋" w:hAnsi="仿宋" w:cs="仿宋" w:hint="eastAsia"/>
          <w:sz w:val="28"/>
          <w:szCs w:val="28"/>
        </w:rPr>
        <w:t>考核结果在内网上公布。</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第十七条</w:t>
      </w:r>
      <w:r>
        <w:rPr>
          <w:rFonts w:ascii="仿宋" w:eastAsia="仿宋" w:hAnsi="仿宋" w:cs="仿宋"/>
          <w:sz w:val="28"/>
          <w:szCs w:val="28"/>
        </w:rPr>
        <w:t xml:space="preserve">  </w:t>
      </w:r>
      <w:r>
        <w:rPr>
          <w:rFonts w:ascii="仿宋" w:eastAsia="仿宋" w:hAnsi="仿宋" w:cs="仿宋" w:hint="eastAsia"/>
          <w:sz w:val="28"/>
          <w:szCs w:val="28"/>
        </w:rPr>
        <w:t>考核期内工作岗位发生变化的，分段进行考核，以平均值作为考核结果。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第十八条</w:t>
      </w:r>
      <w:r>
        <w:rPr>
          <w:rFonts w:ascii="仿宋" w:eastAsia="仿宋" w:hAnsi="仿宋" w:cs="仿宋"/>
          <w:sz w:val="28"/>
          <w:szCs w:val="28"/>
        </w:rPr>
        <w:t xml:space="preserve">  </w:t>
      </w:r>
      <w:r>
        <w:rPr>
          <w:rFonts w:ascii="仿宋" w:eastAsia="仿宋" w:hAnsi="仿宋" w:cs="仿宋" w:hint="eastAsia"/>
          <w:sz w:val="28"/>
          <w:szCs w:val="28"/>
        </w:rPr>
        <w:t>没有确定绩效考核等次的人员，不发放绩效考核奖金。调入人员按实际到院工作月份发放绩效考核奖金。</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第十九条</w:t>
      </w:r>
      <w:r>
        <w:rPr>
          <w:rFonts w:ascii="仿宋" w:eastAsia="仿宋" w:hAnsi="仿宋" w:cs="仿宋"/>
          <w:sz w:val="28"/>
          <w:szCs w:val="28"/>
        </w:rPr>
        <w:t xml:space="preserve">  </w:t>
      </w:r>
      <w:r>
        <w:rPr>
          <w:rFonts w:ascii="仿宋" w:eastAsia="仿宋" w:hAnsi="仿宋" w:cs="仿宋" w:hint="eastAsia"/>
          <w:sz w:val="28"/>
          <w:szCs w:val="28"/>
        </w:rPr>
        <w:t>本细则自院党组研究通过后试行。</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第二十条</w:t>
      </w:r>
      <w:r>
        <w:rPr>
          <w:rFonts w:ascii="仿宋" w:eastAsia="仿宋" w:hAnsi="仿宋" w:cs="仿宋"/>
          <w:sz w:val="28"/>
          <w:szCs w:val="28"/>
        </w:rPr>
        <w:t xml:space="preserve">  </w:t>
      </w:r>
      <w:r>
        <w:rPr>
          <w:rFonts w:ascii="仿宋" w:eastAsia="仿宋" w:hAnsi="仿宋" w:cs="仿宋" w:hint="eastAsia"/>
          <w:sz w:val="28"/>
          <w:szCs w:val="28"/>
        </w:rPr>
        <w:t>本细则由院绩效考核办公室负责解释。</w:t>
      </w:r>
    </w:p>
    <w:p w:rsidR="004663A9" w:rsidRDefault="004663A9" w:rsidP="00B11481">
      <w:pPr>
        <w:ind w:firstLineChars="200" w:firstLine="31680"/>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jc w:val="center"/>
        <w:outlineLvl w:val="1"/>
        <w:rPr>
          <w:rFonts w:ascii="方正小标宋简体" w:eastAsia="方正小标宋简体" w:hAnsi="仿宋" w:cs="Times New Roman"/>
          <w:sz w:val="28"/>
          <w:szCs w:val="28"/>
        </w:rPr>
      </w:pPr>
    </w:p>
    <w:p w:rsidR="004663A9" w:rsidRDefault="004663A9">
      <w:pPr>
        <w:rPr>
          <w:rFonts w:ascii="方正小标宋简体" w:eastAsia="方正小标宋简体" w:hAnsi="仿宋" w:cs="Times New Roman"/>
          <w:sz w:val="28"/>
          <w:szCs w:val="28"/>
        </w:rPr>
      </w:pPr>
      <w:r>
        <w:rPr>
          <w:rFonts w:ascii="方正小标宋简体" w:eastAsia="方正小标宋简体" w:hAnsi="仿宋" w:cs="Times New Roman"/>
          <w:sz w:val="28"/>
          <w:szCs w:val="28"/>
        </w:rPr>
        <w:br w:type="page"/>
      </w:r>
    </w:p>
    <w:p w:rsidR="004663A9" w:rsidRDefault="004663A9">
      <w:pPr>
        <w:jc w:val="center"/>
        <w:outlineLvl w:val="1"/>
        <w:rPr>
          <w:rFonts w:ascii="方正小标宋简体" w:eastAsia="方正小标宋简体" w:hAnsi="仿宋" w:cs="Times New Roman"/>
          <w:sz w:val="28"/>
          <w:szCs w:val="28"/>
        </w:rPr>
      </w:pPr>
      <w:r>
        <w:rPr>
          <w:rFonts w:ascii="方正小标宋简体" w:eastAsia="方正小标宋简体" w:hAnsi="仿宋" w:cs="方正小标宋简体" w:hint="eastAsia"/>
          <w:sz w:val="28"/>
          <w:szCs w:val="28"/>
        </w:rPr>
        <w:t>廊坊经济技术开发区人民法院</w:t>
      </w:r>
      <w:bookmarkEnd w:id="8"/>
    </w:p>
    <w:p w:rsidR="004663A9" w:rsidRDefault="004663A9">
      <w:pPr>
        <w:jc w:val="center"/>
        <w:outlineLvl w:val="1"/>
        <w:rPr>
          <w:rFonts w:ascii="黑体" w:eastAsia="方正小标宋简体" w:hAnsi="黑体" w:cs="Times New Roman"/>
          <w:sz w:val="28"/>
          <w:szCs w:val="28"/>
        </w:rPr>
      </w:pPr>
      <w:bookmarkStart w:id="9" w:name="_Toc11621"/>
      <w:r>
        <w:rPr>
          <w:rFonts w:ascii="方正小标宋简体" w:eastAsia="方正小标宋简体" w:hAnsi="仿宋" w:cs="方正小标宋简体" w:hint="eastAsia"/>
          <w:sz w:val="28"/>
          <w:szCs w:val="28"/>
        </w:rPr>
        <w:t>聘用人员管理制度</w:t>
      </w:r>
      <w:bookmarkEnd w:id="9"/>
    </w:p>
    <w:p w:rsidR="004663A9" w:rsidRDefault="004663A9">
      <w:pPr>
        <w:rPr>
          <w:rFonts w:ascii="黑体" w:eastAsia="黑体" w:hAnsi="黑体" w:cs="Times New Roman"/>
          <w:sz w:val="28"/>
          <w:szCs w:val="28"/>
        </w:rPr>
      </w:pP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第一章</w:t>
      </w:r>
      <w:r>
        <w:rPr>
          <w:rFonts w:ascii="黑体" w:eastAsia="黑体" w:hAnsi="黑体" w:cs="黑体"/>
          <w:sz w:val="28"/>
          <w:szCs w:val="28"/>
        </w:rPr>
        <w:t xml:space="preserve"> </w:t>
      </w:r>
      <w:r>
        <w:rPr>
          <w:rFonts w:ascii="黑体" w:eastAsia="黑体" w:hAnsi="黑体" w:cs="黑体" w:hint="eastAsia"/>
          <w:sz w:val="28"/>
          <w:szCs w:val="28"/>
        </w:rPr>
        <w:t>总则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为规范我院聘用人员工作，进一步加强对聘用人员的管理，规范工作程序，健全管理制度，依据有关政策规定，结合我院实际制定本办法。</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sz w:val="28"/>
          <w:szCs w:val="28"/>
        </w:rPr>
        <w:t>聘用人员是法院编制外从事各项工作的事务性辅助人员，包括聘用的书记员、综合人员、司法警察、驾驶员、保洁员等。</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本办法适用范围为本院所有在聘人员。</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第二章</w:t>
      </w:r>
      <w:r>
        <w:rPr>
          <w:rFonts w:ascii="黑体" w:eastAsia="黑体" w:hAnsi="黑体" w:cs="黑体"/>
          <w:sz w:val="28"/>
          <w:szCs w:val="28"/>
        </w:rPr>
        <w:t xml:space="preserve"> </w:t>
      </w:r>
      <w:r>
        <w:rPr>
          <w:rFonts w:ascii="黑体" w:eastAsia="黑体" w:hAnsi="黑体" w:cs="黑体" w:hint="eastAsia"/>
          <w:sz w:val="28"/>
          <w:szCs w:val="28"/>
        </w:rPr>
        <w:t>聘用</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聘用人员的招聘工作由政治处负责办理，任何部门不得自行招聘人员。政治处根据院党组会讨论决定的聘用人员的数量、岗位、具体岗位要求等内容拟订招聘方案，经向开发区工委管委请示后对外公开招聘。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对首次聘用的人员实行试用制，试用期原则上为</w:t>
      </w:r>
      <w:r>
        <w:rPr>
          <w:rFonts w:ascii="仿宋" w:eastAsia="仿宋" w:hAnsi="仿宋" w:cs="仿宋"/>
          <w:sz w:val="28"/>
          <w:szCs w:val="28"/>
        </w:rPr>
        <w:t>2</w:t>
      </w:r>
      <w:r>
        <w:rPr>
          <w:rFonts w:ascii="仿宋" w:eastAsia="仿宋" w:hAnsi="仿宋" w:cs="仿宋" w:hint="eastAsia"/>
          <w:sz w:val="28"/>
          <w:szCs w:val="28"/>
        </w:rPr>
        <w:t>个月，一般不超过</w:t>
      </w:r>
      <w:r>
        <w:rPr>
          <w:rFonts w:ascii="仿宋" w:eastAsia="仿宋" w:hAnsi="仿宋" w:cs="仿宋"/>
          <w:sz w:val="28"/>
          <w:szCs w:val="28"/>
        </w:rPr>
        <w:t>6</w:t>
      </w:r>
      <w:r>
        <w:rPr>
          <w:rFonts w:ascii="仿宋" w:eastAsia="仿宋" w:hAnsi="仿宋" w:cs="仿宋" w:hint="eastAsia"/>
          <w:sz w:val="28"/>
          <w:szCs w:val="28"/>
        </w:rPr>
        <w:t>个月。试用期满后，所在部门提出意见，由政治处报院党组会讨论决定，办理正式聘用手续。试用期包括在聘用期限内。</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聘用人员实行合同管理，劳动合同采取书面形式，聘用人员及本院各执一份。</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第三章</w:t>
      </w:r>
      <w:r>
        <w:rPr>
          <w:rFonts w:ascii="黑体" w:eastAsia="黑体" w:hAnsi="黑体" w:cs="黑体"/>
          <w:sz w:val="28"/>
          <w:szCs w:val="28"/>
        </w:rPr>
        <w:t xml:space="preserve"> </w:t>
      </w:r>
      <w:r>
        <w:rPr>
          <w:rFonts w:ascii="黑体" w:eastAsia="黑体" w:hAnsi="黑体" w:cs="黑体" w:hint="eastAsia"/>
          <w:sz w:val="28"/>
          <w:szCs w:val="28"/>
        </w:rPr>
        <w:t>管理与解除</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第七条</w:t>
      </w:r>
      <w:r>
        <w:rPr>
          <w:rFonts w:ascii="仿宋" w:eastAsia="仿宋" w:hAnsi="仿宋" w:cs="仿宋"/>
          <w:sz w:val="28"/>
          <w:szCs w:val="28"/>
        </w:rPr>
        <w:t xml:space="preserve"> </w:t>
      </w:r>
      <w:r>
        <w:rPr>
          <w:rFonts w:ascii="仿宋" w:eastAsia="仿宋" w:hAnsi="仿宋" w:cs="仿宋" w:hint="eastAsia"/>
          <w:sz w:val="28"/>
          <w:szCs w:val="28"/>
        </w:rPr>
        <w:t>政治处根据工作需要安排聘用人员岗位，聘用人员岗位培训、日常工作、工作纪律由所在部门负责管理。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第八条</w:t>
      </w:r>
      <w:r>
        <w:rPr>
          <w:rFonts w:ascii="仿宋" w:eastAsia="仿宋" w:hAnsi="仿宋" w:cs="仿宋"/>
          <w:sz w:val="28"/>
          <w:szCs w:val="28"/>
        </w:rPr>
        <w:t xml:space="preserve"> </w:t>
      </w:r>
      <w:r>
        <w:rPr>
          <w:rFonts w:ascii="仿宋" w:eastAsia="仿宋" w:hAnsi="仿宋" w:cs="仿宋" w:hint="eastAsia"/>
          <w:sz w:val="28"/>
          <w:szCs w:val="28"/>
        </w:rPr>
        <w:t>聘用人员应服从组织分配，不得以任何借口拒绝组织的安排和领导的指挥，工作中严格要求自己，遵守组织原则和纪律。</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第九条</w:t>
      </w:r>
      <w:r>
        <w:rPr>
          <w:rFonts w:ascii="仿宋" w:eastAsia="仿宋" w:hAnsi="仿宋" w:cs="仿宋"/>
          <w:sz w:val="28"/>
          <w:szCs w:val="28"/>
        </w:rPr>
        <w:t xml:space="preserve"> </w:t>
      </w:r>
      <w:r>
        <w:rPr>
          <w:rFonts w:ascii="仿宋" w:eastAsia="仿宋" w:hAnsi="仿宋" w:cs="仿宋" w:hint="eastAsia"/>
          <w:sz w:val="28"/>
          <w:szCs w:val="28"/>
        </w:rPr>
        <w:t>聘用人员必须严格遵守本院规定的各项规章制度，积极参加本院及所在部门组织的党团活动、政治理论、法律业务学习及相关技能培训，服从工作安排。</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第十条</w:t>
      </w:r>
      <w:r>
        <w:rPr>
          <w:rFonts w:ascii="仿宋" w:eastAsia="仿宋" w:hAnsi="仿宋" w:cs="仿宋"/>
          <w:sz w:val="28"/>
          <w:szCs w:val="28"/>
        </w:rPr>
        <w:t xml:space="preserve"> </w:t>
      </w:r>
      <w:r>
        <w:rPr>
          <w:rFonts w:ascii="仿宋" w:eastAsia="仿宋" w:hAnsi="仿宋" w:cs="仿宋" w:hint="eastAsia"/>
          <w:sz w:val="28"/>
          <w:szCs w:val="28"/>
        </w:rPr>
        <w:t>聘用人员应当遵守审判纪律和廉政规定及保密规定，不得泄露任何审判机密，不准接受当事人的吃请及礼物。</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第十一条</w:t>
      </w:r>
      <w:r>
        <w:rPr>
          <w:rFonts w:ascii="仿宋" w:eastAsia="仿宋" w:hAnsi="仿宋" w:cs="仿宋"/>
          <w:sz w:val="28"/>
          <w:szCs w:val="28"/>
        </w:rPr>
        <w:t xml:space="preserve"> </w:t>
      </w:r>
      <w:r>
        <w:rPr>
          <w:rFonts w:ascii="仿宋" w:eastAsia="仿宋" w:hAnsi="仿宋" w:cs="仿宋" w:hint="eastAsia"/>
          <w:sz w:val="28"/>
          <w:szCs w:val="28"/>
        </w:rPr>
        <w:t>聘用人员必须自觉遵守工作纪律，严格执行请销假等考勤制度，不履行请假手续或请假未被批准擅离工作岗位或逾期不续假者，一律按旷工对待。</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第十二条</w:t>
      </w:r>
      <w:r>
        <w:rPr>
          <w:rFonts w:ascii="仿宋" w:eastAsia="仿宋" w:hAnsi="仿宋" w:cs="仿宋"/>
          <w:sz w:val="28"/>
          <w:szCs w:val="28"/>
        </w:rPr>
        <w:t xml:space="preserve"> </w:t>
      </w:r>
      <w:r>
        <w:rPr>
          <w:rFonts w:ascii="仿宋" w:eastAsia="仿宋" w:hAnsi="仿宋" w:cs="仿宋" w:hint="eastAsia"/>
          <w:sz w:val="28"/>
          <w:szCs w:val="28"/>
        </w:rPr>
        <w:t>事假期间基本工资待遇：一个月度内，事假在</w:t>
      </w:r>
      <w:r>
        <w:rPr>
          <w:rFonts w:ascii="仿宋" w:eastAsia="仿宋" w:hAnsi="仿宋" w:cs="仿宋"/>
          <w:sz w:val="28"/>
          <w:szCs w:val="28"/>
        </w:rPr>
        <w:t>2</w:t>
      </w:r>
      <w:r>
        <w:rPr>
          <w:rFonts w:ascii="仿宋" w:eastAsia="仿宋" w:hAnsi="仿宋" w:cs="仿宋" w:hint="eastAsia"/>
          <w:sz w:val="28"/>
          <w:szCs w:val="28"/>
        </w:rPr>
        <w:t>天（含</w:t>
      </w:r>
      <w:r>
        <w:rPr>
          <w:rFonts w:ascii="仿宋" w:eastAsia="仿宋" w:hAnsi="仿宋" w:cs="仿宋"/>
          <w:sz w:val="28"/>
          <w:szCs w:val="28"/>
        </w:rPr>
        <w:t>2</w:t>
      </w:r>
      <w:r>
        <w:rPr>
          <w:rFonts w:ascii="仿宋" w:eastAsia="仿宋" w:hAnsi="仿宋" w:cs="仿宋" w:hint="eastAsia"/>
          <w:sz w:val="28"/>
          <w:szCs w:val="28"/>
        </w:rPr>
        <w:t>天）内的，基本工资照发；事假在</w:t>
      </w:r>
      <w:r>
        <w:rPr>
          <w:rFonts w:ascii="仿宋" w:eastAsia="仿宋" w:hAnsi="仿宋" w:cs="仿宋"/>
          <w:sz w:val="28"/>
          <w:szCs w:val="28"/>
        </w:rPr>
        <w:t>3</w:t>
      </w:r>
      <w:r>
        <w:rPr>
          <w:rFonts w:ascii="仿宋" w:eastAsia="仿宋" w:hAnsi="仿宋" w:cs="仿宋" w:hint="eastAsia"/>
          <w:sz w:val="28"/>
          <w:szCs w:val="28"/>
        </w:rPr>
        <w:t>天</w:t>
      </w:r>
      <w:r>
        <w:rPr>
          <w:rFonts w:ascii="仿宋" w:eastAsia="仿宋" w:hAnsi="仿宋" w:cs="仿宋"/>
          <w:sz w:val="28"/>
          <w:szCs w:val="28"/>
        </w:rPr>
        <w:t xml:space="preserve"> (</w:t>
      </w:r>
      <w:r>
        <w:rPr>
          <w:rFonts w:ascii="仿宋" w:eastAsia="仿宋" w:hAnsi="仿宋" w:cs="仿宋" w:hint="eastAsia"/>
          <w:sz w:val="28"/>
          <w:szCs w:val="28"/>
        </w:rPr>
        <w:t>含</w:t>
      </w:r>
      <w:r>
        <w:rPr>
          <w:rFonts w:ascii="仿宋" w:eastAsia="仿宋" w:hAnsi="仿宋" w:cs="仿宋"/>
          <w:sz w:val="28"/>
          <w:szCs w:val="28"/>
        </w:rPr>
        <w:t>3</w:t>
      </w:r>
      <w:r>
        <w:rPr>
          <w:rFonts w:ascii="仿宋" w:eastAsia="仿宋" w:hAnsi="仿宋" w:cs="仿宋" w:hint="eastAsia"/>
          <w:sz w:val="28"/>
          <w:szCs w:val="28"/>
        </w:rPr>
        <w:t>天</w:t>
      </w:r>
      <w:r>
        <w:rPr>
          <w:rFonts w:ascii="仿宋" w:eastAsia="仿宋" w:hAnsi="仿宋" w:cs="仿宋"/>
          <w:sz w:val="28"/>
          <w:szCs w:val="28"/>
        </w:rPr>
        <w:t>)</w:t>
      </w:r>
      <w:r>
        <w:rPr>
          <w:rFonts w:ascii="仿宋" w:eastAsia="仿宋" w:hAnsi="仿宋" w:cs="仿宋" w:hint="eastAsia"/>
          <w:sz w:val="28"/>
          <w:szCs w:val="28"/>
        </w:rPr>
        <w:t>以上</w:t>
      </w:r>
      <w:r>
        <w:rPr>
          <w:rFonts w:ascii="仿宋" w:eastAsia="仿宋" w:hAnsi="仿宋" w:cs="仿宋"/>
          <w:sz w:val="28"/>
          <w:szCs w:val="28"/>
        </w:rPr>
        <w:t>10</w:t>
      </w:r>
      <w:r>
        <w:rPr>
          <w:rFonts w:ascii="仿宋" w:eastAsia="仿宋" w:hAnsi="仿宋" w:cs="仿宋" w:hint="eastAsia"/>
          <w:sz w:val="28"/>
          <w:szCs w:val="28"/>
        </w:rPr>
        <w:t>天</w:t>
      </w:r>
      <w:r>
        <w:rPr>
          <w:rFonts w:ascii="仿宋" w:eastAsia="仿宋" w:hAnsi="仿宋" w:cs="仿宋"/>
          <w:sz w:val="28"/>
          <w:szCs w:val="28"/>
        </w:rPr>
        <w:t xml:space="preserve"> (</w:t>
      </w:r>
      <w:r>
        <w:rPr>
          <w:rFonts w:ascii="仿宋" w:eastAsia="仿宋" w:hAnsi="仿宋" w:cs="仿宋" w:hint="eastAsia"/>
          <w:sz w:val="28"/>
          <w:szCs w:val="28"/>
        </w:rPr>
        <w:t>含</w:t>
      </w:r>
      <w:r>
        <w:rPr>
          <w:rFonts w:ascii="仿宋" w:eastAsia="仿宋" w:hAnsi="仿宋" w:cs="仿宋"/>
          <w:sz w:val="28"/>
          <w:szCs w:val="28"/>
        </w:rPr>
        <w:t>10</w:t>
      </w:r>
      <w:r>
        <w:rPr>
          <w:rFonts w:ascii="仿宋" w:eastAsia="仿宋" w:hAnsi="仿宋" w:cs="仿宋" w:hint="eastAsia"/>
          <w:sz w:val="28"/>
          <w:szCs w:val="28"/>
        </w:rPr>
        <w:t>天</w:t>
      </w:r>
      <w:r>
        <w:rPr>
          <w:rFonts w:ascii="仿宋" w:eastAsia="仿宋" w:hAnsi="仿宋" w:cs="仿宋"/>
          <w:sz w:val="28"/>
          <w:szCs w:val="28"/>
        </w:rPr>
        <w:t xml:space="preserve">) </w:t>
      </w:r>
      <w:r>
        <w:rPr>
          <w:rFonts w:ascii="仿宋" w:eastAsia="仿宋" w:hAnsi="仿宋" w:cs="仿宋" w:hint="eastAsia"/>
          <w:sz w:val="28"/>
          <w:szCs w:val="28"/>
        </w:rPr>
        <w:t>以下的，未出勤期间基本工资按照</w:t>
      </w:r>
      <w:r>
        <w:rPr>
          <w:rFonts w:ascii="仿宋" w:eastAsia="仿宋" w:hAnsi="仿宋" w:cs="仿宋"/>
          <w:sz w:val="28"/>
          <w:szCs w:val="28"/>
        </w:rPr>
        <w:t>50%</w:t>
      </w:r>
      <w:r>
        <w:rPr>
          <w:rFonts w:ascii="仿宋" w:eastAsia="仿宋" w:hAnsi="仿宋" w:cs="仿宋" w:hint="eastAsia"/>
          <w:sz w:val="28"/>
          <w:szCs w:val="28"/>
        </w:rPr>
        <w:t>的水平计发</w:t>
      </w:r>
      <w:r>
        <w:rPr>
          <w:rFonts w:ascii="仿宋" w:eastAsia="仿宋" w:hAnsi="仿宋" w:cs="仿宋"/>
          <w:sz w:val="28"/>
          <w:szCs w:val="28"/>
        </w:rPr>
        <w:t>;</w:t>
      </w:r>
      <w:r>
        <w:rPr>
          <w:rFonts w:ascii="仿宋" w:eastAsia="仿宋" w:hAnsi="仿宋" w:cs="仿宋" w:hint="eastAsia"/>
          <w:sz w:val="28"/>
          <w:szCs w:val="28"/>
        </w:rPr>
        <w:t>事假在</w:t>
      </w:r>
      <w:r>
        <w:rPr>
          <w:rFonts w:ascii="仿宋" w:eastAsia="仿宋" w:hAnsi="仿宋" w:cs="仿宋"/>
          <w:sz w:val="28"/>
          <w:szCs w:val="28"/>
        </w:rPr>
        <w:t>11</w:t>
      </w:r>
      <w:r>
        <w:rPr>
          <w:rFonts w:ascii="仿宋" w:eastAsia="仿宋" w:hAnsi="仿宋" w:cs="仿宋" w:hint="eastAsia"/>
          <w:sz w:val="28"/>
          <w:szCs w:val="28"/>
        </w:rPr>
        <w:t>天以上的，扣发未出勤期间基本工资。</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第十三条</w:t>
      </w:r>
      <w:r>
        <w:rPr>
          <w:rFonts w:ascii="仿宋" w:eastAsia="仿宋" w:hAnsi="仿宋" w:cs="仿宋"/>
          <w:sz w:val="28"/>
          <w:szCs w:val="28"/>
        </w:rPr>
        <w:t xml:space="preserve"> </w:t>
      </w:r>
      <w:r>
        <w:rPr>
          <w:rFonts w:ascii="仿宋" w:eastAsia="仿宋" w:hAnsi="仿宋" w:cs="仿宋" w:hint="eastAsia"/>
          <w:sz w:val="28"/>
          <w:szCs w:val="28"/>
        </w:rPr>
        <w:t>病假期间工资待遇：一个月度内，病假</w:t>
      </w:r>
      <w:r>
        <w:rPr>
          <w:rFonts w:ascii="仿宋" w:eastAsia="仿宋" w:hAnsi="仿宋" w:cs="仿宋"/>
          <w:sz w:val="28"/>
          <w:szCs w:val="28"/>
        </w:rPr>
        <w:t>3</w:t>
      </w:r>
      <w:r>
        <w:rPr>
          <w:rFonts w:ascii="仿宋" w:eastAsia="仿宋" w:hAnsi="仿宋" w:cs="仿宋" w:hint="eastAsia"/>
          <w:sz w:val="28"/>
          <w:szCs w:val="28"/>
        </w:rPr>
        <w:t>天以内</w:t>
      </w:r>
      <w:r>
        <w:rPr>
          <w:rFonts w:ascii="仿宋" w:eastAsia="仿宋" w:hAnsi="仿宋" w:cs="仿宋"/>
          <w:sz w:val="28"/>
          <w:szCs w:val="28"/>
        </w:rPr>
        <w:t>(</w:t>
      </w:r>
      <w:r>
        <w:rPr>
          <w:rFonts w:ascii="仿宋" w:eastAsia="仿宋" w:hAnsi="仿宋" w:cs="仿宋" w:hint="eastAsia"/>
          <w:sz w:val="28"/>
          <w:szCs w:val="28"/>
        </w:rPr>
        <w:t>含</w:t>
      </w:r>
      <w:r>
        <w:rPr>
          <w:rFonts w:ascii="仿宋" w:eastAsia="仿宋" w:hAnsi="仿宋" w:cs="仿宋"/>
          <w:sz w:val="28"/>
          <w:szCs w:val="28"/>
        </w:rPr>
        <w:t>3</w:t>
      </w:r>
      <w:r>
        <w:rPr>
          <w:rFonts w:ascii="仿宋" w:eastAsia="仿宋" w:hAnsi="仿宋" w:cs="仿宋" w:hint="eastAsia"/>
          <w:sz w:val="28"/>
          <w:szCs w:val="28"/>
        </w:rPr>
        <w:t>天</w:t>
      </w:r>
      <w:r>
        <w:rPr>
          <w:rFonts w:ascii="仿宋" w:eastAsia="仿宋" w:hAnsi="仿宋" w:cs="仿宋"/>
          <w:sz w:val="28"/>
          <w:szCs w:val="28"/>
        </w:rPr>
        <w:t>)</w:t>
      </w:r>
      <w:r>
        <w:rPr>
          <w:rFonts w:ascii="仿宋" w:eastAsia="仿宋" w:hAnsi="仿宋" w:cs="仿宋" w:hint="eastAsia"/>
          <w:sz w:val="28"/>
          <w:szCs w:val="28"/>
        </w:rPr>
        <w:t>，基本工资照发；病假在</w:t>
      </w:r>
      <w:r>
        <w:rPr>
          <w:rFonts w:ascii="仿宋" w:eastAsia="仿宋" w:hAnsi="仿宋" w:cs="仿宋"/>
          <w:sz w:val="28"/>
          <w:szCs w:val="28"/>
        </w:rPr>
        <w:t>4</w:t>
      </w:r>
      <w:r>
        <w:rPr>
          <w:rFonts w:ascii="仿宋" w:eastAsia="仿宋" w:hAnsi="仿宋" w:cs="仿宋" w:hint="eastAsia"/>
          <w:sz w:val="28"/>
          <w:szCs w:val="28"/>
        </w:rPr>
        <w:t>天以上（含</w:t>
      </w:r>
      <w:r>
        <w:rPr>
          <w:rFonts w:ascii="仿宋" w:eastAsia="仿宋" w:hAnsi="仿宋" w:cs="仿宋"/>
          <w:sz w:val="28"/>
          <w:szCs w:val="28"/>
        </w:rPr>
        <w:t>4</w:t>
      </w:r>
      <w:r>
        <w:rPr>
          <w:rFonts w:ascii="仿宋" w:eastAsia="仿宋" w:hAnsi="仿宋" w:cs="仿宋" w:hint="eastAsia"/>
          <w:sz w:val="28"/>
          <w:szCs w:val="28"/>
        </w:rPr>
        <w:t>天）</w:t>
      </w:r>
      <w:r>
        <w:rPr>
          <w:rFonts w:ascii="仿宋" w:eastAsia="仿宋" w:hAnsi="仿宋" w:cs="仿宋"/>
          <w:sz w:val="28"/>
          <w:szCs w:val="28"/>
        </w:rPr>
        <w:t>10</w:t>
      </w:r>
      <w:r>
        <w:rPr>
          <w:rFonts w:ascii="仿宋" w:eastAsia="仿宋" w:hAnsi="仿宋" w:cs="仿宋" w:hint="eastAsia"/>
          <w:sz w:val="28"/>
          <w:szCs w:val="28"/>
        </w:rPr>
        <w:t>天以内</w:t>
      </w:r>
      <w:r>
        <w:rPr>
          <w:rFonts w:ascii="仿宋" w:eastAsia="仿宋" w:hAnsi="仿宋" w:cs="仿宋"/>
          <w:sz w:val="28"/>
          <w:szCs w:val="28"/>
        </w:rPr>
        <w:t>(</w:t>
      </w:r>
      <w:r>
        <w:rPr>
          <w:rFonts w:ascii="仿宋" w:eastAsia="仿宋" w:hAnsi="仿宋" w:cs="仿宋" w:hint="eastAsia"/>
          <w:sz w:val="28"/>
          <w:szCs w:val="28"/>
        </w:rPr>
        <w:t>含</w:t>
      </w:r>
      <w:r>
        <w:rPr>
          <w:rFonts w:ascii="仿宋" w:eastAsia="仿宋" w:hAnsi="仿宋" w:cs="仿宋"/>
          <w:sz w:val="28"/>
          <w:szCs w:val="28"/>
        </w:rPr>
        <w:t>10</w:t>
      </w:r>
      <w:r>
        <w:rPr>
          <w:rFonts w:ascii="仿宋" w:eastAsia="仿宋" w:hAnsi="仿宋" w:cs="仿宋" w:hint="eastAsia"/>
          <w:sz w:val="28"/>
          <w:szCs w:val="28"/>
        </w:rPr>
        <w:t>天</w:t>
      </w:r>
      <w:r>
        <w:rPr>
          <w:rFonts w:ascii="仿宋" w:eastAsia="仿宋" w:hAnsi="仿宋" w:cs="仿宋"/>
          <w:sz w:val="28"/>
          <w:szCs w:val="28"/>
        </w:rPr>
        <w:t>)</w:t>
      </w:r>
      <w:r>
        <w:rPr>
          <w:rFonts w:ascii="仿宋" w:eastAsia="仿宋" w:hAnsi="仿宋" w:cs="仿宋" w:hint="eastAsia"/>
          <w:sz w:val="28"/>
          <w:szCs w:val="28"/>
        </w:rPr>
        <w:t>，未出勤期间基本工资按</w:t>
      </w:r>
      <w:r>
        <w:rPr>
          <w:rFonts w:ascii="仿宋" w:eastAsia="仿宋" w:hAnsi="仿宋" w:cs="仿宋"/>
          <w:sz w:val="28"/>
          <w:szCs w:val="28"/>
        </w:rPr>
        <w:t>80%</w:t>
      </w:r>
      <w:r>
        <w:rPr>
          <w:rFonts w:ascii="仿宋" w:eastAsia="仿宋" w:hAnsi="仿宋" w:cs="仿宋" w:hint="eastAsia"/>
          <w:sz w:val="28"/>
          <w:szCs w:val="28"/>
        </w:rPr>
        <w:t>的水平计发；病假</w:t>
      </w:r>
      <w:r>
        <w:rPr>
          <w:rFonts w:ascii="仿宋" w:eastAsia="仿宋" w:hAnsi="仿宋" w:cs="仿宋"/>
          <w:sz w:val="28"/>
          <w:szCs w:val="28"/>
        </w:rPr>
        <w:t>10</w:t>
      </w:r>
      <w:r>
        <w:rPr>
          <w:rFonts w:ascii="仿宋" w:eastAsia="仿宋" w:hAnsi="仿宋" w:cs="仿宋" w:hint="eastAsia"/>
          <w:sz w:val="28"/>
          <w:szCs w:val="28"/>
        </w:rPr>
        <w:t>天以上不足一个月的，未出勤期间基本工资按照</w:t>
      </w:r>
      <w:r>
        <w:rPr>
          <w:rFonts w:ascii="仿宋" w:eastAsia="仿宋" w:hAnsi="仿宋" w:cs="仿宋"/>
          <w:sz w:val="28"/>
          <w:szCs w:val="28"/>
        </w:rPr>
        <w:t>50%</w:t>
      </w:r>
      <w:r>
        <w:rPr>
          <w:rFonts w:ascii="仿宋" w:eastAsia="仿宋" w:hAnsi="仿宋" w:cs="仿宋" w:hint="eastAsia"/>
          <w:sz w:val="28"/>
          <w:szCs w:val="28"/>
        </w:rPr>
        <w:t>的水平计发</w:t>
      </w:r>
      <w:r>
        <w:rPr>
          <w:rFonts w:ascii="仿宋" w:eastAsia="仿宋" w:hAnsi="仿宋" w:cs="仿宋"/>
          <w:sz w:val="28"/>
          <w:szCs w:val="28"/>
        </w:rPr>
        <w:t>;</w:t>
      </w:r>
      <w:r>
        <w:rPr>
          <w:rFonts w:ascii="仿宋" w:eastAsia="仿宋" w:hAnsi="仿宋" w:cs="仿宋" w:hint="eastAsia"/>
          <w:sz w:val="28"/>
          <w:szCs w:val="28"/>
        </w:rPr>
        <w:t>连续休病假一个月以上的，未出勤期间基本工资按照</w:t>
      </w:r>
      <w:r>
        <w:rPr>
          <w:rFonts w:ascii="仿宋" w:eastAsia="仿宋" w:hAnsi="仿宋" w:cs="仿宋"/>
          <w:sz w:val="28"/>
          <w:szCs w:val="28"/>
        </w:rPr>
        <w:t>30%</w:t>
      </w:r>
      <w:r>
        <w:rPr>
          <w:rFonts w:ascii="仿宋" w:eastAsia="仿宋" w:hAnsi="仿宋" w:cs="仿宋" w:hint="eastAsia"/>
          <w:sz w:val="28"/>
          <w:szCs w:val="28"/>
        </w:rPr>
        <w:t>的水平计发。请婚假、丧假、产假等其他假期的工资待遇按国家相关政策规定执行。</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第十四条</w:t>
      </w:r>
      <w:r>
        <w:rPr>
          <w:rFonts w:ascii="仿宋" w:eastAsia="仿宋" w:hAnsi="仿宋" w:cs="仿宋"/>
          <w:sz w:val="28"/>
          <w:szCs w:val="28"/>
        </w:rPr>
        <w:t xml:space="preserve"> </w:t>
      </w:r>
      <w:r>
        <w:rPr>
          <w:rFonts w:ascii="仿宋" w:eastAsia="仿宋" w:hAnsi="仿宋" w:cs="仿宋" w:hint="eastAsia"/>
          <w:sz w:val="28"/>
          <w:szCs w:val="28"/>
        </w:rPr>
        <w:t>聘用人员本人提出解除合同的，应提前三十日以书面形式通知政治处，可以解除劳动合同</w:t>
      </w:r>
      <w:r>
        <w:rPr>
          <w:rFonts w:ascii="仿宋" w:eastAsia="仿宋" w:hAnsi="仿宋" w:cs="仿宋"/>
          <w:sz w:val="28"/>
          <w:szCs w:val="28"/>
        </w:rPr>
        <w:t>;</w:t>
      </w:r>
      <w:r>
        <w:rPr>
          <w:rFonts w:ascii="仿宋" w:eastAsia="仿宋" w:hAnsi="仿宋" w:cs="仿宋" w:hint="eastAsia"/>
          <w:sz w:val="28"/>
          <w:szCs w:val="28"/>
        </w:rPr>
        <w:t>在试用期内提前三日通知，可以解除劳动合同。</w:t>
      </w:r>
    </w:p>
    <w:p w:rsidR="004663A9" w:rsidRDefault="004663A9" w:rsidP="00B11481">
      <w:pPr>
        <w:ind w:firstLineChars="200" w:firstLine="31680"/>
        <w:rPr>
          <w:rFonts w:ascii="仿宋" w:eastAsia="仿宋" w:hAnsi="仿宋" w:cs="仿宋"/>
          <w:sz w:val="28"/>
          <w:szCs w:val="28"/>
        </w:rPr>
      </w:pPr>
      <w:r>
        <w:rPr>
          <w:rFonts w:ascii="仿宋" w:eastAsia="仿宋" w:hAnsi="仿宋" w:cs="仿宋" w:hint="eastAsia"/>
          <w:sz w:val="28"/>
          <w:szCs w:val="28"/>
        </w:rPr>
        <w:t>第十五条</w:t>
      </w:r>
      <w:r>
        <w:rPr>
          <w:rFonts w:ascii="仿宋" w:eastAsia="仿宋" w:hAnsi="仿宋" w:cs="仿宋"/>
          <w:sz w:val="28"/>
          <w:szCs w:val="28"/>
        </w:rPr>
        <w:t xml:space="preserve"> </w:t>
      </w:r>
      <w:r>
        <w:rPr>
          <w:rFonts w:ascii="仿宋" w:eastAsia="仿宋" w:hAnsi="仿宋" w:cs="仿宋" w:hint="eastAsia"/>
          <w:sz w:val="28"/>
          <w:szCs w:val="28"/>
        </w:rPr>
        <w:t>聘用人员有下列情形之一，经所在部门提请、政治处审核、院长决定，可以解除劳动合同</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严重违反纪律或本院规章制度的</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在工作中，拒不服从部门领导安排的</w:t>
      </w:r>
      <w:r>
        <w:rPr>
          <w:rFonts w:ascii="仿宋" w:eastAsia="仿宋" w:hAnsi="仿宋" w:cs="仿宋"/>
          <w:sz w:val="28"/>
          <w:szCs w:val="28"/>
        </w:rPr>
        <w:t>;</w:t>
      </w:r>
      <w:r>
        <w:rPr>
          <w:rFonts w:ascii="仿宋" w:eastAsia="仿宋" w:hAnsi="仿宋" w:cs="仿宋" w:hint="eastAsia"/>
          <w:sz w:val="28"/>
          <w:szCs w:val="28"/>
        </w:rPr>
        <w:t>不服从相关审判人员及工作人员正常合理安排、指挥，经教育不改的</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三</w:t>
      </w:r>
      <w:r>
        <w:rPr>
          <w:rFonts w:ascii="仿宋" w:eastAsia="仿宋" w:hAnsi="仿宋" w:cs="仿宋"/>
          <w:sz w:val="28"/>
          <w:szCs w:val="28"/>
        </w:rPr>
        <w:t>)</w:t>
      </w:r>
      <w:r>
        <w:rPr>
          <w:rFonts w:ascii="仿宋" w:eastAsia="仿宋" w:hAnsi="仿宋" w:cs="仿宋" w:hint="eastAsia"/>
          <w:sz w:val="28"/>
          <w:szCs w:val="28"/>
        </w:rPr>
        <w:t>工作中不负责任，违反工作规定或者操作规程，发生责任事故，或者失职、渎职，造成严重后果的</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四</w:t>
      </w:r>
      <w:r>
        <w:rPr>
          <w:rFonts w:ascii="仿宋" w:eastAsia="仿宋" w:hAnsi="仿宋" w:cs="仿宋"/>
          <w:sz w:val="28"/>
          <w:szCs w:val="28"/>
        </w:rPr>
        <w:t>)</w:t>
      </w:r>
      <w:r>
        <w:rPr>
          <w:rFonts w:ascii="仿宋" w:eastAsia="仿宋" w:hAnsi="仿宋" w:cs="仿宋" w:hint="eastAsia"/>
          <w:sz w:val="28"/>
          <w:szCs w:val="28"/>
        </w:rPr>
        <w:t>连续旷工超过三天或者一年内累计旷工超过五天的，请事假连续超过三十天或者病假超过三个月的</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五</w:t>
      </w:r>
      <w:r>
        <w:rPr>
          <w:rFonts w:ascii="仿宋" w:eastAsia="仿宋" w:hAnsi="仿宋" w:cs="仿宋"/>
          <w:sz w:val="28"/>
          <w:szCs w:val="28"/>
        </w:rPr>
        <w:t>)</w:t>
      </w:r>
      <w:r>
        <w:rPr>
          <w:rFonts w:ascii="仿宋" w:eastAsia="仿宋" w:hAnsi="仿宋" w:cs="仿宋" w:hint="eastAsia"/>
          <w:sz w:val="28"/>
          <w:szCs w:val="28"/>
        </w:rPr>
        <w:t>身体状况不适于本院岗位工作的</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六</w:t>
      </w:r>
      <w:r>
        <w:rPr>
          <w:rFonts w:ascii="仿宋" w:eastAsia="仿宋" w:hAnsi="仿宋" w:cs="仿宋"/>
          <w:sz w:val="28"/>
          <w:szCs w:val="28"/>
        </w:rPr>
        <w:t>)</w:t>
      </w:r>
      <w:r>
        <w:rPr>
          <w:rFonts w:ascii="仿宋" w:eastAsia="仿宋" w:hAnsi="仿宋" w:cs="仿宋" w:hint="eastAsia"/>
          <w:sz w:val="28"/>
          <w:szCs w:val="28"/>
        </w:rPr>
        <w:t>有其他行为，给法院造成较大损失或影响法院声誉的</w:t>
      </w:r>
      <w:r>
        <w:rPr>
          <w:rFonts w:ascii="仿宋" w:eastAsia="仿宋" w:hAnsi="仿宋" w:cs="仿宋"/>
          <w:sz w:val="28"/>
          <w:szCs w:val="28"/>
        </w:rPr>
        <w:t>;</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w:t>
      </w:r>
      <w:r>
        <w:rPr>
          <w:rFonts w:ascii="仿宋" w:eastAsia="仿宋" w:hAnsi="仿宋" w:cs="仿宋" w:hint="eastAsia"/>
          <w:sz w:val="28"/>
          <w:szCs w:val="28"/>
        </w:rPr>
        <w:t>七</w:t>
      </w:r>
      <w:r>
        <w:rPr>
          <w:rFonts w:ascii="仿宋" w:eastAsia="仿宋" w:hAnsi="仿宋" w:cs="仿宋"/>
          <w:sz w:val="28"/>
          <w:szCs w:val="28"/>
        </w:rPr>
        <w:t>)</w:t>
      </w:r>
      <w:r>
        <w:rPr>
          <w:rFonts w:ascii="仿宋" w:eastAsia="仿宋" w:hAnsi="仿宋" w:cs="仿宋" w:hint="eastAsia"/>
          <w:sz w:val="28"/>
          <w:szCs w:val="28"/>
        </w:rPr>
        <w:t>其他不适合继续聘用情形的。</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第四章</w:t>
      </w:r>
      <w:r>
        <w:rPr>
          <w:rFonts w:ascii="黑体" w:eastAsia="黑体" w:hAnsi="黑体" w:cs="黑体"/>
          <w:sz w:val="28"/>
          <w:szCs w:val="28"/>
        </w:rPr>
        <w:t xml:space="preserve"> </w:t>
      </w:r>
      <w:r>
        <w:rPr>
          <w:rFonts w:ascii="黑体" w:eastAsia="黑体" w:hAnsi="黑体" w:cs="黑体" w:hint="eastAsia"/>
          <w:sz w:val="28"/>
          <w:szCs w:val="28"/>
        </w:rPr>
        <w:t>附则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第十六条</w:t>
      </w:r>
      <w:r>
        <w:rPr>
          <w:rFonts w:ascii="仿宋" w:eastAsia="仿宋" w:hAnsi="仿宋" w:cs="仿宋"/>
          <w:sz w:val="28"/>
          <w:szCs w:val="28"/>
        </w:rPr>
        <w:t xml:space="preserve"> </w:t>
      </w:r>
      <w:r>
        <w:rPr>
          <w:rFonts w:ascii="仿宋" w:eastAsia="仿宋" w:hAnsi="仿宋" w:cs="仿宋" w:hint="eastAsia"/>
          <w:sz w:val="28"/>
          <w:szCs w:val="28"/>
        </w:rPr>
        <w:t>本办法自发行之日起施行。</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第十七条</w:t>
      </w:r>
      <w:r>
        <w:rPr>
          <w:rFonts w:ascii="仿宋" w:eastAsia="仿宋" w:hAnsi="仿宋" w:cs="仿宋"/>
          <w:sz w:val="28"/>
          <w:szCs w:val="28"/>
        </w:rPr>
        <w:t xml:space="preserve"> </w:t>
      </w:r>
      <w:r>
        <w:rPr>
          <w:rFonts w:ascii="仿宋" w:eastAsia="仿宋" w:hAnsi="仿宋" w:cs="仿宋" w:hint="eastAsia"/>
          <w:sz w:val="28"/>
          <w:szCs w:val="28"/>
        </w:rPr>
        <w:t>本办法由院党组负责解释。</w:t>
      </w:r>
    </w:p>
    <w:p w:rsidR="004663A9" w:rsidRDefault="004663A9" w:rsidP="00B11481">
      <w:pPr>
        <w:widowControl/>
        <w:ind w:firstLineChars="200" w:firstLine="31680"/>
        <w:jc w:val="left"/>
        <w:rPr>
          <w:rFonts w:hAnsi="Arial" w:cs="Times New Roman"/>
          <w:color w:val="000000"/>
          <w:kern w:val="0"/>
          <w:sz w:val="28"/>
          <w:szCs w:val="28"/>
        </w:rPr>
      </w:pPr>
      <w:r>
        <w:rPr>
          <w:rFonts w:hAnsi="Arial" w:cs="Times New Roman"/>
          <w:color w:val="000000"/>
          <w:kern w:val="0"/>
          <w:sz w:val="28"/>
          <w:szCs w:val="28"/>
        </w:rPr>
        <w:br w:type="page"/>
      </w:r>
    </w:p>
    <w:p w:rsidR="004663A9" w:rsidRDefault="004663A9">
      <w:pPr>
        <w:widowControl/>
        <w:jc w:val="center"/>
        <w:outlineLvl w:val="1"/>
        <w:rPr>
          <w:rFonts w:ascii="方正小标宋简体" w:eastAsia="方正小标宋简体" w:hAnsi="Arial" w:cs="Times New Roman"/>
          <w:color w:val="333333"/>
          <w:kern w:val="0"/>
          <w:sz w:val="28"/>
          <w:szCs w:val="28"/>
        </w:rPr>
      </w:pPr>
      <w:bookmarkStart w:id="10" w:name="_Toc24324"/>
      <w:r>
        <w:rPr>
          <w:rFonts w:ascii="方正小标宋简体" w:eastAsia="方正小标宋简体" w:hAnsi="Arial" w:cs="方正小标宋简体" w:hint="eastAsia"/>
          <w:color w:val="333333"/>
          <w:kern w:val="0"/>
          <w:sz w:val="28"/>
          <w:szCs w:val="28"/>
        </w:rPr>
        <w:t>廊坊经济技术开发区人民法院</w:t>
      </w:r>
      <w:bookmarkEnd w:id="10"/>
    </w:p>
    <w:p w:rsidR="004663A9" w:rsidRDefault="004663A9">
      <w:pPr>
        <w:widowControl/>
        <w:jc w:val="center"/>
        <w:outlineLvl w:val="1"/>
        <w:rPr>
          <w:rFonts w:ascii="方正小标宋简体" w:eastAsia="方正小标宋简体" w:hAnsi="Arial" w:cs="Times New Roman"/>
          <w:color w:val="333333"/>
          <w:kern w:val="0"/>
          <w:sz w:val="28"/>
          <w:szCs w:val="28"/>
        </w:rPr>
      </w:pPr>
      <w:bookmarkStart w:id="11" w:name="_Toc3150"/>
      <w:r>
        <w:rPr>
          <w:rFonts w:ascii="方正小标宋简体" w:eastAsia="方正小标宋简体" w:hAnsi="Arial" w:cs="方正小标宋简体" w:hint="eastAsia"/>
          <w:color w:val="333333"/>
          <w:kern w:val="0"/>
          <w:sz w:val="28"/>
          <w:szCs w:val="28"/>
        </w:rPr>
        <w:t>保密工作制度</w:t>
      </w:r>
      <w:bookmarkEnd w:id="11"/>
    </w:p>
    <w:p w:rsidR="004663A9" w:rsidRDefault="004663A9">
      <w:pPr>
        <w:widowControl/>
        <w:jc w:val="center"/>
        <w:outlineLvl w:val="2"/>
        <w:rPr>
          <w:rFonts w:ascii="方正小标宋简体" w:eastAsia="方正小标宋简体" w:hAnsi="Arial" w:cs="Times New Roman"/>
          <w:color w:val="333333"/>
          <w:kern w:val="0"/>
          <w:sz w:val="28"/>
          <w:szCs w:val="28"/>
        </w:rPr>
      </w:pP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第一章　总则</w:t>
      </w:r>
    </w:p>
    <w:p w:rsidR="004663A9" w:rsidRDefault="004663A9" w:rsidP="00B11481">
      <w:pPr>
        <w:widowControl/>
        <w:ind w:firstLineChars="200"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第一条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本规定适用于本院全体工作人员。包括人民陪审员、服务外包人员、聘用人员、实习生等均应遵守。</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第二章　保密组织</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本院保密工作领导小组在院党组领导下开展工作，由院党组书记、院长任组长，党组副书记、副院长为常务副组长，其他党组成员为副组长，各庭、处、室、局、队负责人为小组成员。保密工作领导小组下设院保密工作管理办公室（保密办），主任由党组副书记、副院长兼任，保密办设在办公室，具体负责保密工作日常管理、监督检查以及配合保密行政管理部门做好保密检查工作。</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第三条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保密工作领导小组职责</w:t>
      </w:r>
    </w:p>
    <w:p w:rsidR="004663A9" w:rsidRDefault="004663A9" w:rsidP="00B11481">
      <w:pPr>
        <w:widowControl/>
        <w:numPr>
          <w:ilvl w:val="0"/>
          <w:numId w:val="9"/>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负责制定和完善保密工作管理制度；</w:t>
      </w:r>
    </w:p>
    <w:p w:rsidR="004663A9" w:rsidRDefault="004663A9" w:rsidP="00B11481">
      <w:pPr>
        <w:widowControl/>
        <w:numPr>
          <w:ilvl w:val="0"/>
          <w:numId w:val="9"/>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负责确定和调整本院保密要害部门、部位及涉密人员；</w:t>
      </w:r>
    </w:p>
    <w:p w:rsidR="004663A9" w:rsidRDefault="004663A9" w:rsidP="00B11481">
      <w:pPr>
        <w:widowControl/>
        <w:numPr>
          <w:ilvl w:val="0"/>
          <w:numId w:val="9"/>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负责督促、指导我院保密工作，</w:t>
      </w:r>
      <w:r>
        <w:rPr>
          <w:rFonts w:ascii="仿宋" w:eastAsia="仿宋" w:hAnsi="仿宋" w:cs="仿宋" w:hint="eastAsia"/>
          <w:sz w:val="28"/>
          <w:szCs w:val="28"/>
        </w:rPr>
        <w:t>经常性开展保密自查工作。</w:t>
      </w:r>
    </w:p>
    <w:p w:rsidR="004663A9" w:rsidRDefault="004663A9" w:rsidP="00B11481">
      <w:pPr>
        <w:widowControl/>
        <w:numPr>
          <w:ilvl w:val="0"/>
          <w:numId w:val="9"/>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负责组织全院干警学习、贯彻、执行《保守国家秘密法》、《保密法实施办法》及《人民法院工作中国家秘密及其秘密具体范围的规定》。增强干警的保密意识，强化各项保密措施；</w:t>
      </w:r>
    </w:p>
    <w:p w:rsidR="004663A9" w:rsidRDefault="004663A9" w:rsidP="00B11481">
      <w:pPr>
        <w:widowControl/>
        <w:numPr>
          <w:ilvl w:val="0"/>
          <w:numId w:val="9"/>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负责查处我院严重泄密、失密事件。</w:t>
      </w:r>
      <w:r>
        <w:rPr>
          <w:rFonts w:ascii="仿宋" w:eastAsia="仿宋" w:hAnsi="仿宋" w:cs="仿宋" w:hint="eastAsia"/>
          <w:sz w:val="28"/>
          <w:szCs w:val="28"/>
        </w:rPr>
        <w:t>如我单位出现违反保密法律法规被保密行政管理部门查处情况，院保密工作领导小组应严格按照保密行政管理部门提出的处理意见，对本院违反保密法律法规的相关责任人进行处理，并将处理结果上报保密行政管理部门。</w:t>
      </w:r>
    </w:p>
    <w:p w:rsidR="004663A9" w:rsidRDefault="004663A9" w:rsidP="00B11481">
      <w:pPr>
        <w:widowControl/>
        <w:numPr>
          <w:ilvl w:val="0"/>
          <w:numId w:val="9"/>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负责研究解决保密工作中其他重大问题；</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第三章　保密范围</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第四条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审判工作和其他各项工作的内部重要的部署、计划、总结、报告。</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第五条院审判委员会、</w:t>
      </w:r>
      <w:hyperlink r:id="rId7" w:tgtFrame="_blank" w:history="1">
        <w:r>
          <w:rPr>
            <w:rFonts w:ascii="仿宋" w:eastAsia="仿宋" w:hAnsi="仿宋" w:cs="仿宋" w:hint="eastAsia"/>
            <w:color w:val="000000"/>
            <w:kern w:val="0"/>
            <w:sz w:val="28"/>
            <w:szCs w:val="28"/>
          </w:rPr>
          <w:t>合议庭</w:t>
        </w:r>
      </w:hyperlink>
      <w:r>
        <w:rPr>
          <w:rFonts w:ascii="仿宋" w:eastAsia="仿宋" w:hAnsi="仿宋" w:cs="仿宋" w:hint="eastAsia"/>
          <w:color w:val="000000"/>
          <w:kern w:val="0"/>
          <w:sz w:val="28"/>
          <w:szCs w:val="28"/>
        </w:rPr>
        <w:t>以及庭室讨论案件的情况和记录；在审判过程中，就案件的处理向上级法院</w:t>
      </w:r>
      <w:hyperlink r:id="rId8" w:tgtFrame="_blank" w:history="1">
        <w:r>
          <w:rPr>
            <w:rFonts w:ascii="仿宋" w:eastAsia="仿宋" w:hAnsi="仿宋" w:cs="仿宋" w:hint="eastAsia"/>
            <w:color w:val="000000"/>
            <w:kern w:val="0"/>
            <w:sz w:val="28"/>
            <w:szCs w:val="28"/>
          </w:rPr>
          <w:t>请示</w:t>
        </w:r>
      </w:hyperlink>
      <w:r>
        <w:rPr>
          <w:rFonts w:ascii="仿宋" w:eastAsia="仿宋" w:hAnsi="仿宋" w:cs="仿宋" w:hint="eastAsia"/>
          <w:color w:val="000000"/>
          <w:kern w:val="0"/>
          <w:sz w:val="28"/>
          <w:szCs w:val="28"/>
        </w:rPr>
        <w:t>汇报或由上级法院指示的情况及记录；各类案件诉讼卷宗证据材料及音像资料。在办案过程中公安、检察或其他部门移送、借调的卷宗材料。</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第六条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本院的刑事案件统计表和加密字“情况”、“简报”、“信息”、“专题报告”；上级部门下发和其他部门转发的各类加密的文件、图片、资料等。</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第七条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本院保存的各类案件档案、行政</w:t>
      </w:r>
      <w:hyperlink r:id="rId9" w:tgtFrame="_blank" w:history="1">
        <w:r>
          <w:rPr>
            <w:rFonts w:ascii="仿宋" w:eastAsia="仿宋" w:hAnsi="仿宋" w:cs="仿宋" w:hint="eastAsia"/>
            <w:color w:val="000000"/>
            <w:kern w:val="0"/>
            <w:sz w:val="28"/>
            <w:szCs w:val="28"/>
          </w:rPr>
          <w:t>文书档案</w:t>
        </w:r>
      </w:hyperlink>
      <w:r>
        <w:rPr>
          <w:rFonts w:ascii="仿宋" w:eastAsia="仿宋" w:hAnsi="仿宋" w:cs="仿宋" w:hint="eastAsia"/>
          <w:color w:val="000000"/>
          <w:kern w:val="0"/>
          <w:sz w:val="28"/>
          <w:szCs w:val="28"/>
        </w:rPr>
        <w:t>、人事档案和财务档案；警具、枪支弹药的数量、存放地点、提取、保管和使用等情况；院内各种公务印章、介绍信；干警通讯录。</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第八条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本院在通讯、收发、打印、复印、摄影、录音、信息化处理过程中所涉及的机密；财务、装备、赃物保管人员的保险柜和保管室的使用。</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第九条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本院党组会议、院长办公会议、审判委员会会议等重要会议记录；涉及党风、廉政和违法违纪的举报、揭发材料内容和调查情况。</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第四章　保密工作规范</w:t>
      </w:r>
    </w:p>
    <w:p w:rsidR="004663A9" w:rsidRDefault="004663A9" w:rsidP="00B11481">
      <w:pPr>
        <w:pStyle w:val="ListParagraph"/>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保密办应将本院确定的保密要害部门、部位，报保密行政管理部门确认和备案，保密要害部门、部位及涉密人员调整变化，要及时上报保密行政管理部门。</w:t>
      </w:r>
    </w:p>
    <w:p w:rsidR="004663A9" w:rsidRDefault="004663A9" w:rsidP="00B11481">
      <w:pPr>
        <w:pStyle w:val="ListParagraph"/>
        <w:ind w:firstLineChars="221" w:firstLine="31680"/>
        <w:rPr>
          <w:rFonts w:ascii="仿宋" w:eastAsia="仿宋" w:hAnsi="仿宋" w:cs="Times New Roman"/>
          <w:sz w:val="28"/>
          <w:szCs w:val="28"/>
        </w:rPr>
      </w:pPr>
      <w:r>
        <w:rPr>
          <w:rFonts w:ascii="仿宋" w:eastAsia="仿宋" w:hAnsi="仿宋" w:cs="仿宋" w:hint="eastAsia"/>
          <w:color w:val="000000"/>
          <w:kern w:val="0"/>
          <w:sz w:val="28"/>
          <w:szCs w:val="28"/>
        </w:rPr>
        <w:t>第十一条</w:t>
      </w:r>
      <w:r>
        <w:rPr>
          <w:rFonts w:ascii="仿宋" w:eastAsia="仿宋" w:hAnsi="仿宋" w:cs="仿宋"/>
          <w:color w:val="000000"/>
          <w:kern w:val="0"/>
          <w:sz w:val="28"/>
          <w:szCs w:val="28"/>
        </w:rPr>
        <w:t xml:space="preserve"> </w:t>
      </w:r>
      <w:r>
        <w:rPr>
          <w:rFonts w:ascii="仿宋" w:eastAsia="仿宋" w:hAnsi="仿宋" w:cs="仿宋" w:hint="eastAsia"/>
          <w:sz w:val="28"/>
          <w:szCs w:val="28"/>
        </w:rPr>
        <w:t>保密要害部门、部位国家秘密载体应在安全可靠的设备中保持，明确管理责任人，采取严格的管理措施。保密要害部门、部位未经批准不得带入录音、录像、拍照、信息存储功能的设备。</w:t>
      </w:r>
    </w:p>
    <w:p w:rsidR="004663A9" w:rsidRDefault="004663A9" w:rsidP="00B11481">
      <w:pPr>
        <w:widowControl/>
        <w:ind w:firstLineChars="200"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第十二条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院保密办每年与院各部门签订保密责任书。对新入职人员、网络运维人员，必须进行保密教育、管理和监督。</w:t>
      </w:r>
    </w:p>
    <w:p w:rsidR="004663A9" w:rsidRDefault="004663A9" w:rsidP="00B11481">
      <w:pPr>
        <w:widowControl/>
        <w:ind w:firstLineChars="200"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第十三条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不得向亲友、熟人等任何与工作上无关人员泄露审判工作秘密和其他工作秘密。不得替当事人打听案情或私自调阅卷宗材料。</w:t>
      </w:r>
    </w:p>
    <w:p w:rsidR="004663A9" w:rsidRDefault="004663A9" w:rsidP="00B11481">
      <w:pPr>
        <w:widowControl/>
        <w:ind w:firstLineChars="200"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第十四条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严禁向当事人或其亲属、辩护人、</w:t>
      </w:r>
      <w:hyperlink r:id="rId10" w:tgtFrame="_blank" w:history="1">
        <w:r>
          <w:rPr>
            <w:rFonts w:ascii="仿宋" w:eastAsia="仿宋" w:hAnsi="仿宋" w:cs="仿宋" w:hint="eastAsia"/>
            <w:color w:val="000000"/>
            <w:kern w:val="0"/>
            <w:sz w:val="28"/>
            <w:szCs w:val="28"/>
          </w:rPr>
          <w:t>诉讼代理人</w:t>
        </w:r>
      </w:hyperlink>
      <w:r>
        <w:rPr>
          <w:rFonts w:ascii="仿宋" w:eastAsia="仿宋" w:hAnsi="仿宋" w:cs="仿宋" w:hint="eastAsia"/>
          <w:color w:val="000000"/>
          <w:kern w:val="0"/>
          <w:sz w:val="28"/>
          <w:szCs w:val="28"/>
        </w:rPr>
        <w:t>以及工作上无关人员透露</w:t>
      </w:r>
      <w:hyperlink r:id="rId11" w:tgtFrame="_blank" w:history="1">
        <w:r>
          <w:rPr>
            <w:rFonts w:ascii="仿宋" w:eastAsia="仿宋" w:hAnsi="仿宋" w:cs="仿宋" w:hint="eastAsia"/>
            <w:color w:val="000000"/>
            <w:kern w:val="0"/>
            <w:sz w:val="28"/>
            <w:szCs w:val="28"/>
          </w:rPr>
          <w:t>合议庭</w:t>
        </w:r>
      </w:hyperlink>
      <w:r>
        <w:rPr>
          <w:rFonts w:ascii="仿宋" w:eastAsia="仿宋" w:hAnsi="仿宋" w:cs="仿宋" w:hint="eastAsia"/>
          <w:color w:val="000000"/>
          <w:kern w:val="0"/>
          <w:sz w:val="28"/>
          <w:szCs w:val="28"/>
        </w:rPr>
        <w:t>、审判委员会讨论意见、上下级法院之间对案件处理的不同意见以及领导机关、法律监督机关对案件的看法意见等。案件宣判前，不得向上述人员泄露案件的处理情况。</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第十五条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因办案需要复制诉讼案卷材料，必须经院办公室审查并按有关规定办理；非因办案需要或未经批准，不得擅自复制诉讼案卷材料。</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第十六条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不准在公共场所或其他不利于保密的场合谈及审判秘密，不准在有线、无线通讯中传递审判秘密，不准通过普通邮政、明传电报寄发属于审判秘密的文件、诉讼案卷和资料。</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第十七条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严禁携带秘密文件和诉讼卷宗外出办私事或回家。确因工作需要携带属于审判秘密的文件、诉讼案卷和资料外出的，须经主管院领导批准，并妥善存放，确保安全。</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第十八条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涉密文件资料的管理。</w:t>
      </w:r>
    </w:p>
    <w:p w:rsidR="004663A9" w:rsidRDefault="004663A9">
      <w:pPr>
        <w:widowControl/>
        <w:numPr>
          <w:ilvl w:val="0"/>
          <w:numId w:val="10"/>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制作涉密文件资料，应当依照有关规定标明密级和保密期限，注明发放范围及制作数量。制作涉密文件资料，应当在机关内部文印室内或经保密行政管理部门审查批准的定点单位印制；</w:t>
      </w:r>
    </w:p>
    <w:p w:rsidR="004663A9" w:rsidRDefault="004663A9" w:rsidP="00B11481">
      <w:pPr>
        <w:widowControl/>
        <w:numPr>
          <w:ilvl w:val="0"/>
          <w:numId w:val="10"/>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收发涉密文件资料，应当履行清点、编号、登记、签收手续。传递国家秘密载体应当通过机要交通、机要通信或者专人传递等其他符合保密要求的方式进行；</w:t>
      </w:r>
    </w:p>
    <w:p w:rsidR="004663A9" w:rsidRDefault="004663A9" w:rsidP="00B11481">
      <w:pPr>
        <w:widowControl/>
        <w:numPr>
          <w:ilvl w:val="0"/>
          <w:numId w:val="10"/>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阅读和使用涉密文件资料，应当按涉密文件资料的密级和制发单位的要求确定知悉人员范围，知悉范围内人员阅读和使用，应当办理登记、签收手续，文件管理人员要随时掌握神秘文件资料的去向；</w:t>
      </w:r>
    </w:p>
    <w:p w:rsidR="004663A9" w:rsidRDefault="004663A9" w:rsidP="00B11481">
      <w:pPr>
        <w:widowControl/>
        <w:numPr>
          <w:ilvl w:val="0"/>
          <w:numId w:val="10"/>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复制涉密文件资料或者摘录、引用、汇编属于国家秘密的内容，应分级报批。机密级、秘密级文件资料的复制、摘录、引用、汇编，要经机关、单位复制人批准，不得改变原件密级、保密期限和知悉范围，并加盖单位公章，视同原件管理。绝密级文件资料，一般不得复制、摘录、引用、汇编，有特殊需要，必须经原制发单位批准；</w:t>
      </w:r>
    </w:p>
    <w:p w:rsidR="004663A9" w:rsidRDefault="004663A9" w:rsidP="00B11481">
      <w:pPr>
        <w:widowControl/>
        <w:numPr>
          <w:ilvl w:val="0"/>
          <w:numId w:val="10"/>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因公携带涉密文件资料外出，要采取保护措施，不得携带涉密文件资料出入与公务无关场所；因公携带机密级、秘密级文件资料参加涉外活动或出境，应按规定办理批准和携带手续，不得携带绝密级文件资料参加涉外活动或出境；</w:t>
      </w:r>
    </w:p>
    <w:p w:rsidR="004663A9" w:rsidRDefault="004663A9" w:rsidP="00B11481">
      <w:pPr>
        <w:widowControl/>
        <w:numPr>
          <w:ilvl w:val="0"/>
          <w:numId w:val="10"/>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保存涉密文件资料，要配备必要的安全设施、设备，存放在符合安全保密要求的场所，专人管理；管理人员要定期对涉密文件资料清楚核对，并按期上交清退涉密文件资料；</w:t>
      </w:r>
    </w:p>
    <w:p w:rsidR="004663A9" w:rsidRDefault="004663A9" w:rsidP="00B11481">
      <w:pPr>
        <w:widowControl/>
        <w:numPr>
          <w:ilvl w:val="0"/>
          <w:numId w:val="10"/>
        </w:numPr>
        <w:ind w:left="426" w:firstLineChars="88"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销毁涉密文件资料，要履行清点、登记手续，经机关单位主管领审核批转后，送交保密行政管理部门指定的定点销毁机构监督销毁；</w:t>
      </w:r>
    </w:p>
    <w:p w:rsidR="004663A9" w:rsidRDefault="004663A9" w:rsidP="00B11481">
      <w:pPr>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第十九条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档案工作的保密管理</w:t>
      </w:r>
    </w:p>
    <w:p w:rsidR="004663A9" w:rsidRDefault="004663A9">
      <w:pPr>
        <w:widowControl/>
        <w:numPr>
          <w:ilvl w:val="0"/>
          <w:numId w:val="11"/>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档案工作人员要严格遵守保密制度，不得擅自扩大档案利用范围，不得泄露档案内容；</w:t>
      </w:r>
    </w:p>
    <w:p w:rsidR="004663A9" w:rsidRDefault="004663A9">
      <w:pPr>
        <w:widowControl/>
        <w:numPr>
          <w:ilvl w:val="0"/>
          <w:numId w:val="11"/>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涉密档案一般只能在档案室查阅；秘密以上的档案要分别管理，严格借阅手续；机密文件和院党组会议、院长办公会议、审判委员会议等重要会议记录，非经主管院领导批准，不准查阅、复印；</w:t>
      </w:r>
    </w:p>
    <w:p w:rsidR="004663A9" w:rsidRDefault="004663A9">
      <w:pPr>
        <w:widowControl/>
        <w:numPr>
          <w:ilvl w:val="0"/>
          <w:numId w:val="11"/>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涉密材料的立卷、归档，必须专人进行，未经主管院领导同意，不得传阅；</w:t>
      </w:r>
    </w:p>
    <w:p w:rsidR="004663A9" w:rsidRDefault="004663A9">
      <w:pPr>
        <w:widowControl/>
        <w:numPr>
          <w:ilvl w:val="0"/>
          <w:numId w:val="11"/>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接待辩护人、</w:t>
      </w:r>
      <w:hyperlink r:id="rId12" w:tgtFrame="_blank" w:history="1">
        <w:r>
          <w:rPr>
            <w:rFonts w:ascii="仿宋" w:eastAsia="仿宋" w:hAnsi="仿宋" w:cs="仿宋" w:hint="eastAsia"/>
            <w:color w:val="000000"/>
            <w:kern w:val="0"/>
            <w:sz w:val="28"/>
            <w:szCs w:val="28"/>
          </w:rPr>
          <w:t>诉讼代理人</w:t>
        </w:r>
      </w:hyperlink>
      <w:r>
        <w:rPr>
          <w:rFonts w:ascii="仿宋" w:eastAsia="仿宋" w:hAnsi="仿宋" w:cs="仿宋" w:hint="eastAsia"/>
          <w:color w:val="000000"/>
          <w:kern w:val="0"/>
          <w:sz w:val="28"/>
          <w:szCs w:val="28"/>
        </w:rPr>
        <w:t>阅卷，必须严格按照有关规定核实其身份证件，准确无误后方可允许阅卷人在指定地点查阅诉讼案卷。</w:t>
      </w:r>
    </w:p>
    <w:p w:rsidR="004663A9" w:rsidRDefault="004663A9" w:rsidP="00B11481">
      <w:pPr>
        <w:widowControl/>
        <w:ind w:firstLineChars="3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严格印章、介绍信管理</w:t>
      </w:r>
    </w:p>
    <w:p w:rsidR="004663A9" w:rsidRDefault="004663A9">
      <w:pPr>
        <w:widowControl/>
        <w:numPr>
          <w:ilvl w:val="0"/>
          <w:numId w:val="12"/>
        </w:numPr>
        <w:ind w:left="426" w:firstLine="283"/>
        <w:rPr>
          <w:rFonts w:ascii="仿宋" w:eastAsia="仿宋" w:hAnsi="仿宋" w:cs="Times New Roman"/>
          <w:color w:val="000000"/>
          <w:kern w:val="0"/>
          <w:sz w:val="28"/>
          <w:szCs w:val="28"/>
        </w:rPr>
      </w:pP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各种文书需盖院印或党组印鉴的，须附经有权签发人员签发的原件，并逐一留底或登记；需盖办公室印鉴的，须经院领导或办公室负责人同意；需盖各部门印鉴的，由各部门负责人审定。党组印鉴由院政治处负责保管和监印；院印、办公室印鉴由办公室负责人负责保管和监印；院各部门印鉴由各部门负责人保管和监印；</w:t>
      </w:r>
    </w:p>
    <w:p w:rsidR="004663A9" w:rsidRDefault="004663A9">
      <w:pPr>
        <w:widowControl/>
        <w:numPr>
          <w:ilvl w:val="0"/>
          <w:numId w:val="12"/>
        </w:numPr>
        <w:ind w:left="426" w:firstLine="283"/>
        <w:rPr>
          <w:rFonts w:ascii="仿宋" w:eastAsia="仿宋" w:hAnsi="仿宋" w:cs="Times New Roman"/>
          <w:color w:val="000000"/>
          <w:kern w:val="0"/>
          <w:sz w:val="28"/>
          <w:szCs w:val="28"/>
        </w:rPr>
      </w:pP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外出办案需要开具介绍信，应如实填写并由承办人签名。介绍信由办公室安排专人负责保管、开具；</w:t>
      </w:r>
    </w:p>
    <w:p w:rsidR="004663A9" w:rsidRDefault="004663A9">
      <w:pPr>
        <w:widowControl/>
        <w:numPr>
          <w:ilvl w:val="0"/>
          <w:numId w:val="12"/>
        </w:numPr>
        <w:ind w:left="426" w:firstLine="283"/>
        <w:rPr>
          <w:rFonts w:ascii="仿宋" w:eastAsia="仿宋" w:hAnsi="仿宋" w:cs="Times New Roman"/>
          <w:color w:val="000000"/>
          <w:kern w:val="0"/>
          <w:sz w:val="28"/>
          <w:szCs w:val="28"/>
        </w:rPr>
      </w:pP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因特殊情况须随带盖有印章的空白</w:t>
      </w:r>
      <w:hyperlink r:id="rId13" w:tgtFrame="_blank" w:history="1">
        <w:r>
          <w:rPr>
            <w:rFonts w:ascii="仿宋" w:eastAsia="仿宋" w:hAnsi="仿宋" w:cs="仿宋" w:hint="eastAsia"/>
            <w:color w:val="000000"/>
            <w:kern w:val="0"/>
            <w:sz w:val="28"/>
            <w:szCs w:val="28"/>
          </w:rPr>
          <w:t>信笺</w:t>
        </w:r>
      </w:hyperlink>
      <w:r>
        <w:rPr>
          <w:rFonts w:ascii="仿宋" w:eastAsia="仿宋" w:hAnsi="仿宋" w:cs="仿宋" w:hint="eastAsia"/>
          <w:color w:val="000000"/>
          <w:kern w:val="0"/>
          <w:sz w:val="28"/>
          <w:szCs w:val="28"/>
        </w:rPr>
        <w:t>时，须经院长批准；未使用的，应及时交回，并完善登记手续；</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第二十一条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对外提供资料、稿件或接受采访，均不得涉密；对是否涉密把握不准的，应报院保密办审查。</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第二十二条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打印、复印和装订时作废的纸张，需销毁的，应当及时粉碎处理，不得随意丢弃。各类有院名的专用书面文稿纸和</w:t>
      </w:r>
      <w:hyperlink r:id="rId14" w:tgtFrame="_blank" w:history="1">
        <w:r>
          <w:rPr>
            <w:rFonts w:ascii="仿宋" w:eastAsia="仿宋" w:hAnsi="仿宋" w:cs="仿宋" w:hint="eastAsia"/>
            <w:color w:val="000000"/>
            <w:kern w:val="0"/>
            <w:sz w:val="28"/>
            <w:szCs w:val="28"/>
          </w:rPr>
          <w:t>信笺</w:t>
        </w:r>
      </w:hyperlink>
      <w:r>
        <w:rPr>
          <w:rFonts w:ascii="仿宋" w:eastAsia="仿宋" w:hAnsi="仿宋" w:cs="仿宋" w:hint="eastAsia"/>
          <w:color w:val="000000"/>
          <w:kern w:val="0"/>
          <w:sz w:val="28"/>
          <w:szCs w:val="28"/>
        </w:rPr>
        <w:t>信封需妥善保管，不得给无关人员使用。</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第二十三条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涉密文件的移交。因调动、退休、辞退和内部交流岗位等，必须办理秘密材料移交登记手续，不得泄露秘密，并报院保密办备案。</w:t>
      </w:r>
    </w:p>
    <w:p w:rsidR="004663A9" w:rsidRDefault="004663A9" w:rsidP="00B11481">
      <w:pPr>
        <w:widowControl/>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第二十四条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加强枪支、弹药、警具、戒具的保密管理工作。严禁泄露枪支、弹药的库存情况和配发运输情况等重要机密。</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第五章　涉密人员</w:t>
      </w:r>
    </w:p>
    <w:p w:rsidR="004663A9" w:rsidRDefault="004663A9" w:rsidP="00B11481">
      <w:pPr>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第二十五条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涉密人员负责我院涉密文件资料的日常管理工作。</w:t>
      </w:r>
    </w:p>
    <w:p w:rsidR="004663A9" w:rsidRDefault="004663A9" w:rsidP="00B11481">
      <w:pPr>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第二十六条</w:t>
      </w:r>
      <w:r>
        <w:rPr>
          <w:rFonts w:ascii="仿宋" w:eastAsia="仿宋" w:hAnsi="仿宋" w:cs="仿宋"/>
          <w:color w:val="000000"/>
          <w:kern w:val="0"/>
          <w:sz w:val="28"/>
          <w:szCs w:val="28"/>
        </w:rPr>
        <w:t xml:space="preserve"> </w:t>
      </w:r>
      <w:r>
        <w:rPr>
          <w:rFonts w:ascii="仿宋" w:eastAsia="仿宋" w:hAnsi="仿宋" w:cs="仿宋" w:hint="eastAsia"/>
          <w:sz w:val="28"/>
          <w:szCs w:val="28"/>
        </w:rPr>
        <w:t>涉密人员任用须经严格审查。任用、聘用涉密人员应由政治处会同保密办，依据涉密人员任职条件进行审查。审查内容包括：个人和家庭基本情况、现实表现、主要社会关系，以及与（国）境外机构、组织、人员交往等情况。</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sz w:val="28"/>
          <w:szCs w:val="28"/>
        </w:rPr>
        <w:t>第二十七条</w:t>
      </w:r>
      <w:r>
        <w:rPr>
          <w:rFonts w:ascii="仿宋" w:eastAsia="仿宋" w:hAnsi="仿宋" w:cs="仿宋"/>
          <w:sz w:val="28"/>
          <w:szCs w:val="28"/>
        </w:rPr>
        <w:t xml:space="preserve"> </w:t>
      </w:r>
      <w:r>
        <w:rPr>
          <w:rFonts w:ascii="仿宋" w:eastAsia="仿宋" w:hAnsi="仿宋" w:cs="仿宋" w:hint="eastAsia"/>
          <w:sz w:val="28"/>
          <w:szCs w:val="28"/>
        </w:rPr>
        <w:t>涉密人员上岗须经教育培训。涉密人员上岗须经保密教育培训，掌握保密知识技能，签订保密承诺书，严格遵守保密规章制度，不得以任何方式泄露国家秘密。</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color w:val="000000"/>
          <w:kern w:val="0"/>
          <w:sz w:val="28"/>
          <w:szCs w:val="28"/>
        </w:rPr>
        <w:t>第二十八条</w:t>
      </w:r>
      <w:r>
        <w:rPr>
          <w:rFonts w:ascii="仿宋" w:eastAsia="仿宋" w:hAnsi="仿宋" w:cs="仿宋"/>
          <w:color w:val="000000"/>
          <w:kern w:val="0"/>
          <w:sz w:val="28"/>
          <w:szCs w:val="28"/>
        </w:rPr>
        <w:t xml:space="preserve"> </w:t>
      </w:r>
      <w:r>
        <w:rPr>
          <w:rFonts w:ascii="仿宋" w:eastAsia="仿宋" w:hAnsi="仿宋" w:cs="仿宋" w:hint="eastAsia"/>
          <w:sz w:val="28"/>
          <w:szCs w:val="28"/>
        </w:rPr>
        <w:t>在岗涉密人员须经常接受教育培训。保密办应对在岗涉密人员应经常开展保密形势、保密法律法规和保密知识技能培训。</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sz w:val="28"/>
          <w:szCs w:val="28"/>
        </w:rPr>
        <w:t>第二十九条</w:t>
      </w:r>
      <w:r>
        <w:rPr>
          <w:rFonts w:ascii="仿宋" w:eastAsia="仿宋" w:hAnsi="仿宋" w:cs="仿宋"/>
          <w:sz w:val="28"/>
          <w:szCs w:val="28"/>
        </w:rPr>
        <w:t xml:space="preserve"> </w:t>
      </w:r>
      <w:r>
        <w:rPr>
          <w:rFonts w:ascii="仿宋" w:eastAsia="仿宋" w:hAnsi="仿宋" w:cs="仿宋" w:hint="eastAsia"/>
          <w:sz w:val="28"/>
          <w:szCs w:val="28"/>
        </w:rPr>
        <w:t>涉密人员在岗期间，不得私自到境外机构、组织或者外商独资企业工作，不得私自为境外机构、组织或者人员提供劳务、咨询或者其他服务。</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sz w:val="28"/>
          <w:szCs w:val="28"/>
        </w:rPr>
        <w:t>第三十条</w:t>
      </w:r>
      <w:r>
        <w:rPr>
          <w:rFonts w:ascii="仿宋" w:eastAsia="仿宋" w:hAnsi="仿宋" w:cs="仿宋"/>
          <w:sz w:val="28"/>
          <w:szCs w:val="28"/>
        </w:rPr>
        <w:t xml:space="preserve"> </w:t>
      </w:r>
      <w:r>
        <w:rPr>
          <w:rFonts w:ascii="仿宋" w:eastAsia="仿宋" w:hAnsi="仿宋" w:cs="仿宋" w:hint="eastAsia"/>
          <w:sz w:val="28"/>
          <w:szCs w:val="28"/>
        </w:rPr>
        <w:t>涉密人员在岗期间出境应当经保密行政管理部门批准。</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color w:val="000000"/>
          <w:kern w:val="0"/>
          <w:sz w:val="28"/>
          <w:szCs w:val="28"/>
        </w:rPr>
        <w:t>第三十一条</w:t>
      </w:r>
      <w:r>
        <w:rPr>
          <w:rFonts w:ascii="仿宋" w:eastAsia="仿宋" w:hAnsi="仿宋" w:cs="仿宋"/>
          <w:color w:val="000000"/>
          <w:kern w:val="0"/>
          <w:sz w:val="28"/>
          <w:szCs w:val="28"/>
        </w:rPr>
        <w:t xml:space="preserve"> </w:t>
      </w:r>
      <w:r>
        <w:rPr>
          <w:rFonts w:ascii="仿宋" w:eastAsia="仿宋" w:hAnsi="仿宋" w:cs="仿宋" w:hint="eastAsia"/>
          <w:sz w:val="28"/>
          <w:szCs w:val="28"/>
        </w:rPr>
        <w:t>涉密人员离职离岗时，应清退移交个人所持有和使用的国家秘密载体和涉密信息设备，移交时，必须认真清理清点，登记在册。</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sz w:val="28"/>
          <w:szCs w:val="28"/>
        </w:rPr>
        <w:t>第三十二条</w:t>
      </w:r>
      <w:r>
        <w:rPr>
          <w:rFonts w:ascii="仿宋" w:eastAsia="仿宋" w:hAnsi="仿宋" w:cs="仿宋"/>
          <w:sz w:val="28"/>
          <w:szCs w:val="28"/>
        </w:rPr>
        <w:t xml:space="preserve"> </w:t>
      </w:r>
      <w:r>
        <w:rPr>
          <w:rFonts w:ascii="仿宋" w:eastAsia="仿宋" w:hAnsi="仿宋" w:cs="仿宋" w:hint="eastAsia"/>
          <w:sz w:val="28"/>
          <w:szCs w:val="28"/>
        </w:rPr>
        <w:t>涉密人员离职离岗时，机关、单位应与其签订离职、离岗保密承诺书。</w:t>
      </w:r>
    </w:p>
    <w:p w:rsidR="004663A9" w:rsidRDefault="004663A9" w:rsidP="00B11481">
      <w:pPr>
        <w:ind w:firstLineChars="221" w:firstLine="31680"/>
        <w:rPr>
          <w:rFonts w:ascii="仿宋" w:eastAsia="仿宋" w:hAnsi="仿宋" w:cs="Times New Roman"/>
          <w:sz w:val="28"/>
          <w:szCs w:val="28"/>
        </w:rPr>
      </w:pPr>
      <w:r>
        <w:rPr>
          <w:rFonts w:ascii="仿宋" w:eastAsia="仿宋" w:hAnsi="仿宋" w:cs="仿宋" w:hint="eastAsia"/>
          <w:sz w:val="28"/>
          <w:szCs w:val="28"/>
        </w:rPr>
        <w:t>第三十三条</w:t>
      </w:r>
      <w:r>
        <w:rPr>
          <w:rFonts w:ascii="仿宋" w:eastAsia="仿宋" w:hAnsi="仿宋" w:cs="仿宋"/>
          <w:sz w:val="28"/>
          <w:szCs w:val="28"/>
        </w:rPr>
        <w:t xml:space="preserve"> </w:t>
      </w:r>
      <w:r>
        <w:rPr>
          <w:rFonts w:ascii="仿宋" w:eastAsia="仿宋" w:hAnsi="仿宋" w:cs="仿宋" w:hint="eastAsia"/>
          <w:sz w:val="28"/>
          <w:szCs w:val="28"/>
        </w:rPr>
        <w:t>涉密人员离岗离职时，应实行脱密期管理。脱密期内，未经审查批准，不得擅自出境；不得到境外驻华机构、组织或者外资企业工作；不得为境外组织人员或者外资企业提供劳务、资讯或者服务。</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第六章　信息化硬件设备的保密管理</w:t>
      </w:r>
    </w:p>
    <w:p w:rsidR="004663A9" w:rsidRDefault="004663A9" w:rsidP="00B11481">
      <w:pPr>
        <w:ind w:firstLineChars="221"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第三十四条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涉密计算机的保密管理</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使用计算机存储、处理涉及秘密信息的，要确定专用涉密计算机，由涉密人员专人管理；</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涉密计算机要按存储、处理涉密信息的最高密级张贴密级标识，并由院保密办统一安装保密防护设备；</w:t>
      </w:r>
    </w:p>
    <w:p w:rsidR="004663A9" w:rsidRDefault="004663A9">
      <w:pPr>
        <w:numPr>
          <w:ilvl w:val="1"/>
          <w:numId w:val="13"/>
        </w:numPr>
        <w:ind w:left="426" w:firstLine="283"/>
        <w:rPr>
          <w:rFonts w:ascii="仿宋" w:eastAsia="仿宋" w:hAnsi="仿宋" w:cs="仿宋"/>
          <w:sz w:val="28"/>
          <w:szCs w:val="28"/>
        </w:rPr>
      </w:pPr>
      <w:r>
        <w:rPr>
          <w:rFonts w:ascii="仿宋" w:eastAsia="仿宋" w:hAnsi="仿宋" w:cs="仿宋" w:hint="eastAsia"/>
          <w:sz w:val="28"/>
          <w:szCs w:val="28"/>
        </w:rPr>
        <w:t>涉密计算机要严格按照国家保密规定和标准设置口令，处理秘密级信息的，应采用</w:t>
      </w:r>
      <w:r>
        <w:rPr>
          <w:rFonts w:ascii="仿宋" w:eastAsia="仿宋" w:hAnsi="仿宋" w:cs="仿宋"/>
          <w:sz w:val="28"/>
          <w:szCs w:val="28"/>
        </w:rPr>
        <w:t>IC</w:t>
      </w:r>
      <w:r>
        <w:rPr>
          <w:rFonts w:ascii="仿宋" w:eastAsia="仿宋" w:hAnsi="仿宋" w:cs="仿宋" w:hint="eastAsia"/>
          <w:sz w:val="28"/>
          <w:szCs w:val="28"/>
        </w:rPr>
        <w:t>卡或</w:t>
      </w:r>
      <w:r>
        <w:rPr>
          <w:rFonts w:ascii="仿宋" w:eastAsia="仿宋" w:hAnsi="仿宋" w:cs="仿宋"/>
          <w:sz w:val="28"/>
          <w:szCs w:val="28"/>
        </w:rPr>
        <w:t>USB KEY</w:t>
      </w:r>
      <w:r>
        <w:rPr>
          <w:rFonts w:ascii="仿宋" w:eastAsia="仿宋" w:hAnsi="仿宋" w:cs="仿宋" w:hint="eastAsia"/>
          <w:sz w:val="28"/>
          <w:szCs w:val="28"/>
        </w:rPr>
        <w:t>与口令相结合的方式且口令长度不少于</w:t>
      </w:r>
      <w:r>
        <w:rPr>
          <w:rFonts w:ascii="仿宋" w:eastAsia="仿宋" w:hAnsi="仿宋" w:cs="仿宋"/>
          <w:sz w:val="28"/>
          <w:szCs w:val="28"/>
        </w:rPr>
        <w:t>4</w:t>
      </w:r>
      <w:r>
        <w:rPr>
          <w:rFonts w:ascii="仿宋" w:eastAsia="仿宋" w:hAnsi="仿宋" w:cs="仿宋" w:hint="eastAsia"/>
          <w:sz w:val="28"/>
          <w:szCs w:val="28"/>
        </w:rPr>
        <w:t>位；如仅使用口令方式则口令长度不少于</w:t>
      </w:r>
      <w:r>
        <w:rPr>
          <w:rFonts w:ascii="仿宋" w:eastAsia="仿宋" w:hAnsi="仿宋" w:cs="仿宋"/>
          <w:sz w:val="28"/>
          <w:szCs w:val="28"/>
        </w:rPr>
        <w:t>8</w:t>
      </w:r>
      <w:r>
        <w:rPr>
          <w:rFonts w:ascii="仿宋" w:eastAsia="仿宋" w:hAnsi="仿宋" w:cs="仿宋" w:hint="eastAsia"/>
          <w:sz w:val="28"/>
          <w:szCs w:val="28"/>
        </w:rPr>
        <w:t>位，更换周期不超过</w:t>
      </w:r>
      <w:r>
        <w:rPr>
          <w:rFonts w:ascii="仿宋" w:eastAsia="仿宋" w:hAnsi="仿宋" w:cs="仿宋"/>
          <w:sz w:val="28"/>
          <w:szCs w:val="28"/>
        </w:rPr>
        <w:t>1</w:t>
      </w:r>
      <w:r>
        <w:rPr>
          <w:rFonts w:ascii="仿宋" w:eastAsia="仿宋" w:hAnsi="仿宋" w:cs="仿宋" w:hint="eastAsia"/>
          <w:sz w:val="28"/>
          <w:szCs w:val="28"/>
        </w:rPr>
        <w:t>个月；处理机密级信息的，口令长度不少</w:t>
      </w:r>
      <w:r>
        <w:rPr>
          <w:rFonts w:ascii="仿宋" w:eastAsia="仿宋" w:hAnsi="仿宋" w:cs="仿宋"/>
          <w:sz w:val="28"/>
          <w:szCs w:val="28"/>
        </w:rPr>
        <w:t>10</w:t>
      </w:r>
      <w:r>
        <w:rPr>
          <w:rFonts w:ascii="仿宋" w:eastAsia="仿宋" w:hAnsi="仿宋" w:cs="仿宋" w:hint="eastAsia"/>
          <w:sz w:val="28"/>
          <w:szCs w:val="28"/>
        </w:rPr>
        <w:t>位，更换周期不超过</w:t>
      </w:r>
      <w:r>
        <w:rPr>
          <w:rFonts w:ascii="仿宋" w:eastAsia="仿宋" w:hAnsi="仿宋" w:cs="仿宋"/>
          <w:sz w:val="28"/>
          <w:szCs w:val="28"/>
        </w:rPr>
        <w:t>1</w:t>
      </w:r>
      <w:r>
        <w:rPr>
          <w:rFonts w:ascii="仿宋" w:eastAsia="仿宋" w:hAnsi="仿宋" w:cs="仿宋" w:hint="eastAsia"/>
          <w:sz w:val="28"/>
          <w:szCs w:val="28"/>
        </w:rPr>
        <w:t>星期；涉密计算机口令设置，应采用多字符和数字混合编制；</w:t>
      </w:r>
      <w:r>
        <w:rPr>
          <w:rFonts w:ascii="仿宋" w:eastAsia="仿宋" w:hAnsi="仿宋" w:cs="仿宋"/>
          <w:sz w:val="28"/>
          <w:szCs w:val="28"/>
        </w:rPr>
        <w:t xml:space="preserve"> </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涉密人员不得擅自卸载保密防护监管软件，专用</w:t>
      </w:r>
      <w:r>
        <w:rPr>
          <w:rFonts w:ascii="仿宋" w:eastAsia="仿宋" w:hAnsi="仿宋" w:cs="仿宋"/>
          <w:sz w:val="28"/>
          <w:szCs w:val="28"/>
        </w:rPr>
        <w:t>U</w:t>
      </w:r>
      <w:r>
        <w:rPr>
          <w:rFonts w:ascii="仿宋" w:eastAsia="仿宋" w:hAnsi="仿宋" w:cs="仿宋" w:hint="eastAsia"/>
          <w:sz w:val="28"/>
          <w:szCs w:val="28"/>
        </w:rPr>
        <w:t>盘由涉密人员专人管理，涉密计算机使用人员变更时，要对使用的保密防护设备办理移交手续；</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涉密计算机必须单机使用，严禁接入互联网等机关办公的各类网络（涉密网除外）；</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涉密计算机使用的</w:t>
      </w:r>
      <w:r>
        <w:rPr>
          <w:rFonts w:ascii="仿宋" w:eastAsia="仿宋" w:hAnsi="仿宋" w:cs="仿宋"/>
          <w:sz w:val="28"/>
          <w:szCs w:val="28"/>
        </w:rPr>
        <w:t>U</w:t>
      </w:r>
      <w:r>
        <w:rPr>
          <w:rFonts w:ascii="仿宋" w:eastAsia="仿宋" w:hAnsi="仿宋" w:cs="仿宋" w:hint="eastAsia"/>
          <w:sz w:val="28"/>
          <w:szCs w:val="28"/>
        </w:rPr>
        <w:t>盘等存储介质，严禁接入非涉密计算机；</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涉密计算机与非涉密计算机直接不得共用打印机、扫描仪等信息处理设备；</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因公携带涉密笔记本电脑外出，要严格履行审批手续，采取切实有效的保护措施，确保始终处于有效控制之下；</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涉密计算机维修时，应在本单位内进行，由保密办安排涉密人员全程监管，严禁维修人员读取或复制涉密信息。确需送外维修的，必须拆除涉密计算机所有存储部件；</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涉密计算机做存储数据恢复时，应当到保密行政管理部门批准的具有数据恢复保密资质的单位进行；</w:t>
      </w:r>
    </w:p>
    <w:p w:rsidR="004663A9" w:rsidRDefault="004663A9">
      <w:pPr>
        <w:numPr>
          <w:ilvl w:val="1"/>
          <w:numId w:val="13"/>
        </w:numPr>
        <w:ind w:left="426" w:firstLine="283"/>
        <w:rPr>
          <w:rFonts w:ascii="仿宋" w:eastAsia="仿宋" w:hAnsi="仿宋" w:cs="Times New Roman"/>
          <w:sz w:val="28"/>
          <w:szCs w:val="28"/>
        </w:rPr>
      </w:pPr>
      <w:r>
        <w:rPr>
          <w:rFonts w:ascii="仿宋" w:eastAsia="仿宋" w:hAnsi="仿宋" w:cs="仿宋" w:hint="eastAsia"/>
          <w:sz w:val="28"/>
          <w:szCs w:val="28"/>
        </w:rPr>
        <w:t>涉密计算机改作非涉密计算机使用时，应拆除涉密计算机存储部件，存储部件按保密规定妥善保管。涉密计算机淘汰处理时，应严格履行登记手续，将计算机及需要销毁的存储设备送交保密行政管理部门制定的定点销毁单位销毁。</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第三十五条</w:t>
      </w:r>
      <w:r>
        <w:rPr>
          <w:rFonts w:ascii="仿宋" w:eastAsia="仿宋" w:hAnsi="仿宋" w:cs="仿宋"/>
          <w:sz w:val="28"/>
          <w:szCs w:val="28"/>
        </w:rPr>
        <w:t xml:space="preserve"> </w:t>
      </w:r>
      <w:r>
        <w:rPr>
          <w:rFonts w:ascii="仿宋" w:eastAsia="仿宋" w:hAnsi="仿宋" w:cs="仿宋" w:hint="eastAsia"/>
          <w:sz w:val="28"/>
          <w:szCs w:val="28"/>
        </w:rPr>
        <w:t>非涉密计算机的保密管理</w:t>
      </w:r>
    </w:p>
    <w:p w:rsidR="004663A9" w:rsidRDefault="004663A9">
      <w:pPr>
        <w:numPr>
          <w:ilvl w:val="1"/>
          <w:numId w:val="14"/>
        </w:numPr>
        <w:ind w:left="426" w:firstLine="283"/>
        <w:rPr>
          <w:rFonts w:ascii="仿宋" w:eastAsia="仿宋" w:hAnsi="仿宋" w:cs="Times New Roman"/>
          <w:sz w:val="28"/>
          <w:szCs w:val="28"/>
        </w:rPr>
      </w:pPr>
      <w:r>
        <w:rPr>
          <w:rFonts w:ascii="仿宋" w:eastAsia="仿宋" w:hAnsi="仿宋" w:cs="仿宋" w:hint="eastAsia"/>
          <w:sz w:val="28"/>
          <w:szCs w:val="28"/>
        </w:rPr>
        <w:t>非涉密计算机及非涉密存储设备，不得存储、处理涉密信息；</w:t>
      </w:r>
    </w:p>
    <w:p w:rsidR="004663A9" w:rsidRDefault="004663A9">
      <w:pPr>
        <w:numPr>
          <w:ilvl w:val="1"/>
          <w:numId w:val="14"/>
        </w:numPr>
        <w:ind w:left="426" w:firstLine="283"/>
        <w:rPr>
          <w:rFonts w:ascii="仿宋" w:eastAsia="仿宋" w:hAnsi="仿宋" w:cs="Times New Roman"/>
          <w:sz w:val="28"/>
          <w:szCs w:val="28"/>
        </w:rPr>
      </w:pPr>
      <w:r>
        <w:rPr>
          <w:rFonts w:ascii="仿宋" w:eastAsia="仿宋" w:hAnsi="仿宋" w:cs="仿宋" w:hint="eastAsia"/>
          <w:sz w:val="28"/>
          <w:szCs w:val="28"/>
        </w:rPr>
        <w:t>连接互联网及各类办公网络的非涉密计算机，不得存储、处理、传输涉密信息；</w:t>
      </w:r>
    </w:p>
    <w:p w:rsidR="004663A9" w:rsidRDefault="004663A9">
      <w:pPr>
        <w:numPr>
          <w:ilvl w:val="1"/>
          <w:numId w:val="14"/>
        </w:numPr>
        <w:ind w:left="426" w:firstLine="283"/>
        <w:rPr>
          <w:rFonts w:ascii="仿宋" w:eastAsia="仿宋" w:hAnsi="仿宋" w:cs="Times New Roman"/>
          <w:sz w:val="28"/>
          <w:szCs w:val="28"/>
        </w:rPr>
      </w:pPr>
      <w:r>
        <w:rPr>
          <w:rFonts w:ascii="仿宋" w:eastAsia="仿宋" w:hAnsi="仿宋" w:cs="仿宋" w:hint="eastAsia"/>
          <w:sz w:val="28"/>
          <w:szCs w:val="28"/>
        </w:rPr>
        <w:t>非涉密计算机、非涉密存储介质不得在未采用防护措施的情况下，接入涉密计算机或涉密网络；</w:t>
      </w:r>
    </w:p>
    <w:p w:rsidR="004663A9" w:rsidRDefault="004663A9">
      <w:pPr>
        <w:numPr>
          <w:ilvl w:val="1"/>
          <w:numId w:val="14"/>
        </w:numPr>
        <w:ind w:left="426" w:firstLine="283"/>
        <w:rPr>
          <w:rFonts w:ascii="仿宋" w:eastAsia="仿宋" w:hAnsi="仿宋" w:cs="Times New Roman"/>
          <w:sz w:val="28"/>
          <w:szCs w:val="28"/>
        </w:rPr>
      </w:pPr>
      <w:r>
        <w:rPr>
          <w:rFonts w:ascii="仿宋" w:eastAsia="仿宋" w:hAnsi="仿宋" w:cs="仿宋" w:hint="eastAsia"/>
          <w:sz w:val="28"/>
          <w:szCs w:val="28"/>
        </w:rPr>
        <w:t>通过非涉密计算机上网发布消息，要严格执行对外发布信息管理，严格落实“谁上网，谁负责”和“上网信息不涉密，涉密信息不上网”的工作原则，向任何网站提供或发布信息必须进行保密审查，被确定的秘密事项、内部信息和资料，不能在非涉密网站上发布。</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第三十六条</w:t>
      </w:r>
      <w:r>
        <w:rPr>
          <w:rFonts w:ascii="仿宋" w:eastAsia="仿宋" w:hAnsi="仿宋" w:cs="仿宋"/>
          <w:sz w:val="28"/>
          <w:szCs w:val="28"/>
        </w:rPr>
        <w:t xml:space="preserve"> </w:t>
      </w:r>
      <w:r>
        <w:rPr>
          <w:rFonts w:ascii="仿宋" w:eastAsia="仿宋" w:hAnsi="仿宋" w:cs="仿宋" w:hint="eastAsia"/>
          <w:sz w:val="28"/>
          <w:szCs w:val="28"/>
        </w:rPr>
        <w:t>涉密移动存储介质的保密管理</w:t>
      </w:r>
    </w:p>
    <w:p w:rsidR="004663A9" w:rsidRDefault="004663A9">
      <w:pPr>
        <w:numPr>
          <w:ilvl w:val="2"/>
          <w:numId w:val="15"/>
        </w:numPr>
        <w:ind w:left="426" w:firstLine="283"/>
        <w:rPr>
          <w:rFonts w:ascii="仿宋" w:eastAsia="仿宋" w:hAnsi="仿宋" w:cs="Times New Roman"/>
          <w:sz w:val="28"/>
          <w:szCs w:val="28"/>
        </w:rPr>
      </w:pPr>
      <w:r>
        <w:rPr>
          <w:rFonts w:ascii="仿宋" w:eastAsia="仿宋" w:hAnsi="仿宋" w:cs="仿宋" w:hint="eastAsia"/>
          <w:sz w:val="28"/>
          <w:szCs w:val="28"/>
        </w:rPr>
        <w:t>我院保密办指定涉密人员专人负责涉密移动存储介质的领取、登记、配发和管理；</w:t>
      </w:r>
    </w:p>
    <w:p w:rsidR="004663A9" w:rsidRDefault="004663A9">
      <w:pPr>
        <w:numPr>
          <w:ilvl w:val="2"/>
          <w:numId w:val="15"/>
        </w:numPr>
        <w:ind w:left="426" w:firstLine="283"/>
        <w:rPr>
          <w:rFonts w:ascii="仿宋" w:eastAsia="仿宋" w:hAnsi="仿宋" w:cs="Times New Roman"/>
          <w:sz w:val="28"/>
          <w:szCs w:val="28"/>
        </w:rPr>
      </w:pPr>
      <w:r>
        <w:rPr>
          <w:rFonts w:ascii="仿宋" w:eastAsia="仿宋" w:hAnsi="仿宋" w:cs="仿宋" w:hint="eastAsia"/>
          <w:sz w:val="28"/>
          <w:szCs w:val="28"/>
        </w:rPr>
        <w:t>涉密移动存储介质只能在涉密计算机和涉密网络上使用，不得在互联网及其他非涉密网络、非涉密计算机上使用；</w:t>
      </w:r>
    </w:p>
    <w:p w:rsidR="004663A9" w:rsidRDefault="004663A9">
      <w:pPr>
        <w:numPr>
          <w:ilvl w:val="2"/>
          <w:numId w:val="15"/>
        </w:numPr>
        <w:ind w:left="426" w:firstLine="283"/>
        <w:rPr>
          <w:rFonts w:ascii="仿宋" w:eastAsia="仿宋" w:hAnsi="仿宋" w:cs="Times New Roman"/>
          <w:sz w:val="28"/>
          <w:szCs w:val="28"/>
        </w:rPr>
      </w:pPr>
      <w:r>
        <w:rPr>
          <w:rFonts w:ascii="仿宋" w:eastAsia="仿宋" w:hAnsi="仿宋" w:cs="仿宋" w:hint="eastAsia"/>
          <w:sz w:val="28"/>
          <w:szCs w:val="28"/>
        </w:rPr>
        <w:t>涉密移动存储介质只能在院办公场所使用，因公需要外出，要履行报批手续并采取严格的保密措施；</w:t>
      </w:r>
    </w:p>
    <w:p w:rsidR="004663A9" w:rsidRDefault="004663A9">
      <w:pPr>
        <w:numPr>
          <w:ilvl w:val="2"/>
          <w:numId w:val="15"/>
        </w:numPr>
        <w:ind w:left="426" w:firstLine="283"/>
        <w:rPr>
          <w:rFonts w:ascii="仿宋" w:eastAsia="仿宋" w:hAnsi="仿宋" w:cs="Times New Roman"/>
          <w:sz w:val="28"/>
          <w:szCs w:val="28"/>
        </w:rPr>
      </w:pPr>
      <w:r>
        <w:rPr>
          <w:rFonts w:ascii="仿宋" w:eastAsia="仿宋" w:hAnsi="仿宋" w:cs="仿宋" w:hint="eastAsia"/>
          <w:sz w:val="28"/>
          <w:szCs w:val="28"/>
        </w:rPr>
        <w:t>涉密移动存储介质必须保持在保密的场所和部位，存放在保密设备中，绝密级的由保密办涉密人员专人统一保管；机密级以下的，日常由涉密人员保管，节假日交由保密办统一保管；</w:t>
      </w:r>
    </w:p>
    <w:p w:rsidR="004663A9" w:rsidRDefault="004663A9">
      <w:pPr>
        <w:numPr>
          <w:ilvl w:val="2"/>
          <w:numId w:val="15"/>
        </w:numPr>
        <w:ind w:left="426" w:firstLine="283"/>
        <w:rPr>
          <w:rFonts w:ascii="仿宋" w:eastAsia="仿宋" w:hAnsi="仿宋" w:cs="Times New Roman"/>
          <w:sz w:val="28"/>
          <w:szCs w:val="28"/>
        </w:rPr>
      </w:pPr>
      <w:r>
        <w:rPr>
          <w:rFonts w:ascii="仿宋" w:eastAsia="仿宋" w:hAnsi="仿宋" w:cs="仿宋" w:hint="eastAsia"/>
          <w:sz w:val="28"/>
          <w:szCs w:val="28"/>
        </w:rPr>
        <w:t>涉密移动存储介质须到外部做数据恢复时，必须到由保密行政管理部门制定的具有保密资质的单位进行；</w:t>
      </w:r>
    </w:p>
    <w:p w:rsidR="004663A9" w:rsidRDefault="004663A9">
      <w:pPr>
        <w:numPr>
          <w:ilvl w:val="2"/>
          <w:numId w:val="15"/>
        </w:numPr>
        <w:ind w:left="426" w:firstLine="283"/>
        <w:rPr>
          <w:rFonts w:ascii="仿宋" w:eastAsia="仿宋" w:hAnsi="仿宋" w:cs="Times New Roman"/>
          <w:sz w:val="28"/>
          <w:szCs w:val="28"/>
        </w:rPr>
      </w:pPr>
      <w:r>
        <w:rPr>
          <w:rFonts w:ascii="仿宋" w:eastAsia="仿宋" w:hAnsi="仿宋" w:cs="仿宋" w:hint="eastAsia"/>
          <w:sz w:val="28"/>
          <w:szCs w:val="28"/>
        </w:rPr>
        <w:t>涉密移动存储介质淘汰、报废，个人不得擅自处理，应由院保密工作领导小组组长批准，履行清点、登记手续后，送交保密行政管理部门到具有保密销毁资质的定点厂家销毁。</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第三十七条</w:t>
      </w:r>
      <w:r>
        <w:rPr>
          <w:rFonts w:ascii="仿宋" w:eastAsia="仿宋" w:hAnsi="仿宋" w:cs="仿宋"/>
          <w:sz w:val="28"/>
          <w:szCs w:val="28"/>
        </w:rPr>
        <w:t xml:space="preserve"> </w:t>
      </w:r>
      <w:r>
        <w:rPr>
          <w:rFonts w:ascii="仿宋" w:eastAsia="仿宋" w:hAnsi="仿宋" w:cs="仿宋" w:hint="eastAsia"/>
          <w:sz w:val="28"/>
          <w:szCs w:val="28"/>
        </w:rPr>
        <w:t>普通手机等移动终端使用保密管理制度</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使用普通手机等移动终端设备，不得在通信中涉及国家秘密信息，不得在普通手机上存储、处理、传输涉密信息；</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使用普通手机等移动终端设备，不得存储核心涉密人员工作单位、职务等敏感信息；</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使用普通手机等移动终端设备，不得在涉密公务活动中开启和使用位置服务功能；</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使用普通手机在申请号码、注册手机邮箱或开通其他功能时，不得填写涉密信息；</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涉密人员不得使用未经国家电信管理部门进网许可的手机，不得使用境外机构、人员赠送的手机或移动终端设备；</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涉密人员不得在涉密场所使用普通手机等移动终端设备进行录音、录像、拍照、视频通话和宽带上网；</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我院召开机密级以上的会议或组织的活动，禁止带入手机等移动终端设备，因公带入，须经院保密工作领导小组组长批准，并登记备案。涉密会议或活动场所应安装和使用手机信号干扰设备；</w:t>
      </w:r>
    </w:p>
    <w:p w:rsidR="004663A9" w:rsidRDefault="004663A9">
      <w:pPr>
        <w:numPr>
          <w:ilvl w:val="2"/>
          <w:numId w:val="16"/>
        </w:numPr>
        <w:ind w:left="426" w:firstLine="283"/>
        <w:rPr>
          <w:rFonts w:ascii="仿宋" w:eastAsia="仿宋" w:hAnsi="仿宋" w:cs="Times New Roman"/>
          <w:sz w:val="28"/>
          <w:szCs w:val="28"/>
        </w:rPr>
      </w:pPr>
      <w:r>
        <w:rPr>
          <w:rFonts w:ascii="仿宋" w:eastAsia="仿宋" w:hAnsi="仿宋" w:cs="仿宋" w:hint="eastAsia"/>
          <w:sz w:val="28"/>
          <w:szCs w:val="28"/>
        </w:rPr>
        <w:t>我院保密要害部门、秘密级会议和活动场所，禁止使用普通手机等移动终端设备，必要时，相关保密场所应安装和使用手机信号干扰设备。</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第七章　失泄密报告制度</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第三十八条</w:t>
      </w:r>
      <w:r>
        <w:rPr>
          <w:rFonts w:ascii="仿宋" w:eastAsia="仿宋" w:hAnsi="仿宋" w:cs="仿宋"/>
          <w:sz w:val="28"/>
          <w:szCs w:val="28"/>
        </w:rPr>
        <w:t xml:space="preserve"> </w:t>
      </w:r>
      <w:r>
        <w:rPr>
          <w:rFonts w:ascii="仿宋" w:eastAsia="仿宋" w:hAnsi="仿宋" w:cs="仿宋" w:hint="eastAsia"/>
          <w:sz w:val="28"/>
          <w:szCs w:val="28"/>
        </w:rPr>
        <w:t>当发现本院涉秘信息已经泄露或者可能泄漏时，应立即采取补救措施，并在</w:t>
      </w:r>
      <w:r>
        <w:rPr>
          <w:rFonts w:ascii="仿宋" w:eastAsia="仿宋" w:hAnsi="仿宋" w:cs="仿宋"/>
          <w:sz w:val="28"/>
          <w:szCs w:val="28"/>
        </w:rPr>
        <w:t>24</w:t>
      </w:r>
      <w:r>
        <w:rPr>
          <w:rFonts w:ascii="仿宋" w:eastAsia="仿宋" w:hAnsi="仿宋" w:cs="仿宋" w:hint="eastAsia"/>
          <w:sz w:val="28"/>
          <w:szCs w:val="28"/>
        </w:rPr>
        <w:t>小时内向同级保密行政管理部门和上级法院主管部门报告。</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第三十九条</w:t>
      </w:r>
      <w:r>
        <w:rPr>
          <w:rFonts w:ascii="仿宋" w:eastAsia="仿宋" w:hAnsi="仿宋" w:cs="仿宋"/>
          <w:sz w:val="28"/>
          <w:szCs w:val="28"/>
        </w:rPr>
        <w:t xml:space="preserve"> </w:t>
      </w:r>
      <w:r>
        <w:rPr>
          <w:rFonts w:ascii="仿宋" w:eastAsia="仿宋" w:hAnsi="仿宋" w:cs="仿宋" w:hint="eastAsia"/>
          <w:sz w:val="28"/>
          <w:szCs w:val="28"/>
        </w:rPr>
        <w:t>上报泄密事件报告内容应当包括被泄密国家秘密的内容、密级、数量及其载体形式，泄密案件发生的经过，泄密责任人基本情况，泄密案件发生的时间、地点及经过，泄密案件造成或者可能造成的危害，已经采取或拟采取的补救措施等。</w:t>
      </w:r>
    </w:p>
    <w:p w:rsidR="004663A9" w:rsidRDefault="004663A9" w:rsidP="00B11481">
      <w:pPr>
        <w:widowControl/>
        <w:ind w:firstLineChars="200" w:firstLine="31680"/>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第八章　奖励和处分</w:t>
      </w:r>
    </w:p>
    <w:p w:rsidR="004663A9" w:rsidRDefault="004663A9" w:rsidP="00B11481">
      <w:pPr>
        <w:widowControl/>
        <w:ind w:firstLineChars="200" w:firstLine="31680"/>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第四十条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院保密工作领导小组每年对本院各庭室的保密工作进行一次以上检查。关于保密工作相关的奖惩规定：</w:t>
      </w:r>
    </w:p>
    <w:p w:rsidR="004663A9" w:rsidRDefault="004663A9">
      <w:pPr>
        <w:widowControl/>
        <w:numPr>
          <w:ilvl w:val="0"/>
          <w:numId w:val="17"/>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对严格执行保密制度的有功人员，给予单项评优、记功、通报嘉奖；</w:t>
      </w:r>
    </w:p>
    <w:p w:rsidR="004663A9" w:rsidRDefault="004663A9">
      <w:pPr>
        <w:widowControl/>
        <w:numPr>
          <w:ilvl w:val="0"/>
          <w:numId w:val="17"/>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保密工作优秀的部门和个人，按先进庭、处、室、局、队或先进个人标准奖励；不合格的，通报批评并责令整改；</w:t>
      </w:r>
    </w:p>
    <w:p w:rsidR="004663A9" w:rsidRDefault="004663A9">
      <w:pPr>
        <w:widowControl/>
        <w:numPr>
          <w:ilvl w:val="0"/>
          <w:numId w:val="17"/>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属于本院机要保密部门的，离岗或下班未锁门、锁柜的，其他各庭、处、室、局、队或个人将机要文件、资料随便放置造成严重后果的，按相关法律法规处理；</w:t>
      </w:r>
    </w:p>
    <w:p w:rsidR="004663A9" w:rsidRDefault="004663A9">
      <w:pPr>
        <w:widowControl/>
        <w:numPr>
          <w:ilvl w:val="0"/>
          <w:numId w:val="17"/>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凡泄露保密事项的干警，视其情节结果严重程度分别给予警告、记过、记大过直至开除等行政处分，取消该干警年终评优、评先资格，取消该干警所在庭室年终评优、评先资格；</w:t>
      </w:r>
    </w:p>
    <w:p w:rsidR="004663A9" w:rsidRDefault="004663A9">
      <w:pPr>
        <w:widowControl/>
        <w:numPr>
          <w:ilvl w:val="0"/>
          <w:numId w:val="17"/>
        </w:numPr>
        <w:ind w:left="426" w:firstLine="283"/>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各庭室负责人对庭室的干警违反保密规定的行为，承担相应的领导责任。</w:t>
      </w:r>
    </w:p>
    <w:p w:rsidR="004663A9" w:rsidRDefault="004663A9">
      <w:pPr>
        <w:jc w:val="center"/>
        <w:rPr>
          <w:rFonts w:ascii="仿宋" w:eastAsia="仿宋" w:hAnsi="仿宋" w:cs="Times New Roman"/>
          <w:sz w:val="28"/>
          <w:szCs w:val="28"/>
        </w:rPr>
      </w:pPr>
    </w:p>
    <w:p w:rsidR="004663A9" w:rsidRDefault="004663A9">
      <w:pPr>
        <w:jc w:val="center"/>
        <w:rPr>
          <w:rFonts w:ascii="仿宋" w:eastAsia="仿宋" w:hAnsi="仿宋" w:cs="Times New Roman"/>
          <w:sz w:val="28"/>
          <w:szCs w:val="28"/>
        </w:rPr>
      </w:pPr>
    </w:p>
    <w:p w:rsidR="004663A9" w:rsidRDefault="004663A9">
      <w:pPr>
        <w:jc w:val="center"/>
        <w:rPr>
          <w:rFonts w:ascii="仿宋" w:eastAsia="仿宋" w:hAnsi="仿宋" w:cs="Times New Roman"/>
          <w:sz w:val="28"/>
          <w:szCs w:val="28"/>
        </w:rPr>
      </w:pPr>
    </w:p>
    <w:p w:rsidR="004663A9" w:rsidRDefault="004663A9">
      <w:pPr>
        <w:jc w:val="center"/>
        <w:rPr>
          <w:rFonts w:ascii="仿宋" w:eastAsia="仿宋" w:hAnsi="仿宋" w:cs="Times New Roman"/>
          <w:sz w:val="28"/>
          <w:szCs w:val="28"/>
        </w:rPr>
      </w:pPr>
    </w:p>
    <w:p w:rsidR="004663A9" w:rsidRDefault="004663A9">
      <w:pPr>
        <w:jc w:val="center"/>
        <w:rPr>
          <w:rFonts w:ascii="仿宋" w:eastAsia="仿宋" w:hAnsi="仿宋" w:cs="Times New Roman"/>
          <w:sz w:val="28"/>
          <w:szCs w:val="28"/>
        </w:rPr>
      </w:pPr>
    </w:p>
    <w:p w:rsidR="004663A9" w:rsidRDefault="004663A9">
      <w:pPr>
        <w:jc w:val="center"/>
        <w:rPr>
          <w:rFonts w:ascii="仿宋" w:eastAsia="仿宋" w:hAnsi="仿宋"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rPr>
          <w:rFonts w:ascii="方正小标宋简体" w:eastAsia="方正小标宋简体" w:cs="Times New Roman"/>
          <w:sz w:val="28"/>
          <w:szCs w:val="28"/>
        </w:rPr>
      </w:pPr>
    </w:p>
    <w:p w:rsidR="004663A9" w:rsidRDefault="004663A9">
      <w:pPr>
        <w:jc w:val="center"/>
        <w:outlineLvl w:val="1"/>
        <w:rPr>
          <w:rFonts w:ascii="方正小标宋简体" w:eastAsia="方正小标宋简体" w:cs="Times New Roman"/>
          <w:sz w:val="28"/>
          <w:szCs w:val="28"/>
        </w:rPr>
      </w:pPr>
      <w:bookmarkStart w:id="12" w:name="_Toc26729"/>
    </w:p>
    <w:p w:rsidR="004663A9" w:rsidRDefault="004663A9">
      <w:pPr>
        <w:jc w:val="center"/>
        <w:outlineLvl w:val="1"/>
        <w:rPr>
          <w:rFonts w:ascii="方正小标宋简体" w:eastAsia="方正小标宋简体" w:cs="Times New Roman"/>
          <w:sz w:val="28"/>
          <w:szCs w:val="28"/>
        </w:rPr>
      </w:pPr>
    </w:p>
    <w:p w:rsidR="004663A9" w:rsidRDefault="004663A9">
      <w:pPr>
        <w:jc w:val="center"/>
        <w:outlineLvl w:val="0"/>
        <w:rPr>
          <w:rFonts w:ascii="方正小标宋简体" w:eastAsia="方正小标宋简体" w:hAnsi="黑体" w:cs="Times New Roman"/>
          <w:sz w:val="28"/>
          <w:szCs w:val="28"/>
        </w:rPr>
      </w:pPr>
      <w:bookmarkStart w:id="13" w:name="_Toc497"/>
      <w:bookmarkEnd w:id="12"/>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r>
        <w:rPr>
          <w:rFonts w:ascii="方正小标宋简体" w:eastAsia="方正小标宋简体" w:hAnsi="黑体" w:cs="方正小标宋简体" w:hint="eastAsia"/>
          <w:sz w:val="28"/>
          <w:szCs w:val="28"/>
        </w:rPr>
        <w:t>第三章</w:t>
      </w:r>
      <w:r>
        <w:rPr>
          <w:rFonts w:ascii="方正小标宋简体" w:eastAsia="方正小标宋简体" w:hAnsi="黑体" w:cs="方正小标宋简体"/>
          <w:sz w:val="28"/>
          <w:szCs w:val="28"/>
        </w:rPr>
        <w:t xml:space="preserve"> </w:t>
      </w:r>
      <w:r>
        <w:rPr>
          <w:rFonts w:ascii="方正小标宋简体" w:eastAsia="方正小标宋简体" w:hAnsi="黑体" w:cs="方正小标宋简体" w:hint="eastAsia"/>
          <w:sz w:val="28"/>
          <w:szCs w:val="28"/>
        </w:rPr>
        <w:t>诉讼及业务工作制度</w:t>
      </w:r>
      <w:bookmarkEnd w:id="13"/>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rsidP="00B11481">
      <w:pPr>
        <w:ind w:firstLineChars="200" w:firstLine="31680"/>
        <w:rPr>
          <w:rFonts w:cs="Times New Roman"/>
          <w:sz w:val="28"/>
          <w:szCs w:val="28"/>
        </w:rPr>
      </w:pPr>
    </w:p>
    <w:p w:rsidR="004663A9" w:rsidRDefault="004663A9">
      <w:pPr>
        <w:widowControl/>
        <w:jc w:val="left"/>
        <w:rPr>
          <w:rFonts w:cs="Times New Roman"/>
          <w:sz w:val="28"/>
          <w:szCs w:val="28"/>
        </w:rPr>
      </w:pPr>
      <w:r>
        <w:rPr>
          <w:rFonts w:cs="Times New Roman"/>
          <w:sz w:val="28"/>
          <w:szCs w:val="28"/>
        </w:rPr>
        <w:br w:type="page"/>
      </w:r>
    </w:p>
    <w:p w:rsidR="004663A9" w:rsidRDefault="004663A9">
      <w:pPr>
        <w:pStyle w:val="20"/>
        <w:shd w:val="clear" w:color="auto" w:fill="auto"/>
        <w:spacing w:before="0" w:after="0" w:line="240" w:lineRule="auto"/>
        <w:outlineLvl w:val="1"/>
        <w:rPr>
          <w:rFonts w:ascii="方正小标宋简体" w:eastAsia="方正小标宋简体" w:cs="Times New Roman"/>
          <w:sz w:val="28"/>
          <w:szCs w:val="28"/>
        </w:rPr>
      </w:pPr>
      <w:bookmarkStart w:id="14" w:name="_Toc13042"/>
      <w:r>
        <w:rPr>
          <w:rFonts w:ascii="方正小标宋简体" w:eastAsia="方正小标宋简体" w:cs="方正小标宋简体" w:hint="eastAsia"/>
          <w:sz w:val="28"/>
          <w:szCs w:val="28"/>
        </w:rPr>
        <w:t>廊坊经济技术开发区人民法院</w:t>
      </w:r>
    </w:p>
    <w:p w:rsidR="004663A9" w:rsidRDefault="004663A9">
      <w:pPr>
        <w:pStyle w:val="20"/>
        <w:shd w:val="clear" w:color="auto" w:fill="auto"/>
        <w:spacing w:before="0" w:after="0" w:line="240" w:lineRule="auto"/>
        <w:outlineLvl w:val="1"/>
        <w:rPr>
          <w:rFonts w:ascii="方正小标宋简体" w:eastAsia="方正小标宋简体" w:cs="Times New Roman"/>
          <w:sz w:val="28"/>
          <w:szCs w:val="28"/>
        </w:rPr>
      </w:pPr>
      <w:r>
        <w:rPr>
          <w:rFonts w:ascii="方正小标宋简体" w:eastAsia="方正小标宋简体" w:cs="方正小标宋简体" w:hint="eastAsia"/>
          <w:sz w:val="28"/>
          <w:szCs w:val="28"/>
        </w:rPr>
        <w:t>关于规范院庭长履行审判监督管理职责的</w:t>
      </w:r>
    </w:p>
    <w:p w:rsidR="004663A9" w:rsidRDefault="004663A9">
      <w:pPr>
        <w:pStyle w:val="20"/>
        <w:shd w:val="clear" w:color="auto" w:fill="auto"/>
        <w:spacing w:before="0" w:after="0" w:line="240" w:lineRule="auto"/>
        <w:outlineLvl w:val="1"/>
        <w:rPr>
          <w:rFonts w:ascii="方正小标宋简体" w:eastAsia="方正小标宋简体" w:cs="Times New Roman"/>
          <w:sz w:val="28"/>
          <w:szCs w:val="28"/>
        </w:rPr>
      </w:pPr>
      <w:r>
        <w:rPr>
          <w:rFonts w:ascii="方正小标宋简体" w:eastAsia="方正小标宋简体" w:cs="方正小标宋简体" w:hint="eastAsia"/>
          <w:sz w:val="28"/>
          <w:szCs w:val="28"/>
        </w:rPr>
        <w:t>实施细则</w:t>
      </w:r>
    </w:p>
    <w:p w:rsidR="004663A9" w:rsidRDefault="004663A9" w:rsidP="00B11481">
      <w:pPr>
        <w:pStyle w:val="20"/>
        <w:shd w:val="clear" w:color="auto" w:fill="auto"/>
        <w:spacing w:before="0" w:after="0" w:line="240" w:lineRule="auto"/>
        <w:ind w:firstLineChars="200" w:firstLine="31680"/>
        <w:jc w:val="both"/>
        <w:rPr>
          <w:rFonts w:ascii="仿宋_GB2312" w:eastAsia="仿宋_GB2312" w:cs="Times New Roman"/>
          <w:sz w:val="28"/>
          <w:szCs w:val="28"/>
        </w:rPr>
      </w:pP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为全面落实司法责任制改革，正确处理充分放权与有效监管的关系，构建权责明晰、权责统一、监督有序、制约有效的审判执行监督管理运行机制，按照《最高人民法院关于落实司法责任制完善审判监督管理机制的意见（试行</w:t>
      </w:r>
      <w:r>
        <w:rPr>
          <w:rFonts w:ascii="仿宋" w:eastAsia="仿宋" w:hAnsi="仿宋" w:cs="仿宋"/>
          <w:sz w:val="28"/>
          <w:szCs w:val="28"/>
        </w:rPr>
        <w:t>)</w:t>
      </w:r>
      <w:r>
        <w:rPr>
          <w:rFonts w:ascii="仿宋" w:eastAsia="仿宋" w:hAnsi="仿宋" w:cs="仿宋" w:hint="eastAsia"/>
          <w:sz w:val="28"/>
          <w:szCs w:val="28"/>
        </w:rPr>
        <w:t>》和《最高人民法院关于进一步全面落实司法责任制的实施意见》的要求，河北省高级人民法院《河北省高级人民法院关于进一步规范院庭长履行审判监督管理职责的意见（试行），并结合我院审判执行工作实际，制定本细则。</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Style w:val="21"/>
          <w:rFonts w:ascii="仿宋" w:eastAsia="仿宋" w:hAnsi="仿宋" w:cs="仿宋" w:hint="eastAsia"/>
          <w:b w:val="0"/>
          <w:bCs w:val="0"/>
          <w:sz w:val="28"/>
          <w:szCs w:val="28"/>
        </w:rPr>
        <w:t>第一条</w:t>
      </w:r>
      <w:r>
        <w:rPr>
          <w:rStyle w:val="21"/>
          <w:rFonts w:ascii="仿宋" w:eastAsia="仿宋" w:hAnsi="仿宋" w:cs="仿宋"/>
          <w:b w:val="0"/>
          <w:bCs w:val="0"/>
          <w:sz w:val="28"/>
          <w:szCs w:val="28"/>
        </w:rPr>
        <w:t xml:space="preserve"> </w:t>
      </w:r>
      <w:r>
        <w:rPr>
          <w:rFonts w:ascii="仿宋" w:eastAsia="仿宋" w:hAnsi="仿宋" w:cs="仿宋" w:hint="eastAsia"/>
          <w:sz w:val="28"/>
          <w:szCs w:val="28"/>
        </w:rPr>
        <w:t>院长、庭长依照法律规定、审判管理规定和司法责任制要求在其职权范围内履行审判监督管理职责，确保独任法官、合议庭依法独立公正履行审判职责，提升审判执行工作的质量、效率和效果。</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Style w:val="21"/>
          <w:rFonts w:ascii="仿宋" w:eastAsia="仿宋" w:hAnsi="仿宋" w:cs="仿宋" w:hint="eastAsia"/>
          <w:b w:val="0"/>
          <w:bCs w:val="0"/>
          <w:sz w:val="28"/>
          <w:szCs w:val="28"/>
        </w:rPr>
        <w:t>第二条</w:t>
      </w:r>
      <w:r>
        <w:rPr>
          <w:rStyle w:val="21"/>
          <w:rFonts w:ascii="仿宋" w:eastAsia="仿宋" w:hAnsi="仿宋" w:cs="仿宋"/>
          <w:b w:val="0"/>
          <w:bCs w:val="0"/>
          <w:sz w:val="28"/>
          <w:szCs w:val="28"/>
        </w:rPr>
        <w:t xml:space="preserve"> </w:t>
      </w:r>
      <w:r>
        <w:rPr>
          <w:rFonts w:ascii="仿宋" w:eastAsia="仿宋" w:hAnsi="仿宋" w:cs="仿宋" w:hint="eastAsia"/>
          <w:sz w:val="28"/>
          <w:szCs w:val="28"/>
        </w:rPr>
        <w:t>院长、庭长履行审判监督管理职责应遵守以下基本原则：</w:t>
      </w:r>
    </w:p>
    <w:p w:rsidR="004663A9" w:rsidRDefault="004663A9" w:rsidP="00B11481">
      <w:pPr>
        <w:pStyle w:val="20"/>
        <w:shd w:val="clear" w:color="auto" w:fill="auto"/>
        <w:tabs>
          <w:tab w:val="left" w:pos="1578"/>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（一）遵守法律和司法解释的规定，严格依法履职；</w:t>
      </w:r>
    </w:p>
    <w:p w:rsidR="004663A9" w:rsidRDefault="004663A9" w:rsidP="00B11481">
      <w:pPr>
        <w:pStyle w:val="20"/>
        <w:shd w:val="clear" w:color="auto" w:fill="auto"/>
        <w:tabs>
          <w:tab w:val="left" w:pos="1578"/>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（二）权责统一，有权必有责，履职不缺位，用权受监督；</w:t>
      </w:r>
    </w:p>
    <w:p w:rsidR="004663A9" w:rsidRDefault="004663A9" w:rsidP="00B11481">
      <w:pPr>
        <w:pStyle w:val="20"/>
        <w:shd w:val="clear" w:color="auto" w:fill="auto"/>
        <w:tabs>
          <w:tab w:val="left" w:pos="1578"/>
        </w:tabs>
        <w:spacing w:before="0" w:after="0" w:line="240" w:lineRule="auto"/>
        <w:ind w:firstLineChars="200" w:firstLine="31680"/>
        <w:jc w:val="left"/>
        <w:rPr>
          <w:rFonts w:ascii="仿宋" w:eastAsia="仿宋" w:hAnsi="仿宋" w:cs="Times New Roman"/>
          <w:sz w:val="28"/>
          <w:szCs w:val="28"/>
        </w:rPr>
      </w:pPr>
      <w:r>
        <w:rPr>
          <w:rFonts w:ascii="仿宋" w:eastAsia="仿宋" w:hAnsi="仿宋" w:cs="仿宋" w:hint="eastAsia"/>
          <w:sz w:val="28"/>
          <w:szCs w:val="28"/>
        </w:rPr>
        <w:t>（三）公开透明，全程留痕，规范有序。</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Style w:val="21"/>
          <w:rFonts w:ascii="仿宋" w:eastAsia="仿宋" w:hAnsi="仿宋" w:cs="仿宋" w:hint="eastAsia"/>
          <w:b w:val="0"/>
          <w:bCs w:val="0"/>
          <w:sz w:val="28"/>
          <w:szCs w:val="28"/>
        </w:rPr>
        <w:t>第三条</w:t>
      </w:r>
      <w:r>
        <w:rPr>
          <w:rStyle w:val="21"/>
          <w:rFonts w:ascii="仿宋" w:eastAsia="仿宋" w:hAnsi="仿宋" w:cs="仿宋"/>
          <w:b w:val="0"/>
          <w:bCs w:val="0"/>
          <w:sz w:val="28"/>
          <w:szCs w:val="28"/>
        </w:rPr>
        <w:t xml:space="preserve"> </w:t>
      </w:r>
      <w:r>
        <w:rPr>
          <w:rFonts w:ascii="仿宋" w:eastAsia="仿宋" w:hAnsi="仿宋" w:cs="仿宋" w:hint="eastAsia"/>
          <w:sz w:val="28"/>
          <w:szCs w:val="28"/>
        </w:rPr>
        <w:t>院长、庭长的审判监督管理职责内容：</w:t>
      </w:r>
    </w:p>
    <w:p w:rsidR="004663A9" w:rsidRDefault="004663A9" w:rsidP="00B11481">
      <w:pPr>
        <w:pStyle w:val="20"/>
        <w:shd w:val="clear" w:color="auto" w:fill="auto"/>
        <w:spacing w:before="0" w:after="0" w:line="240" w:lineRule="auto"/>
        <w:ind w:firstLineChars="200" w:firstLine="31680"/>
        <w:jc w:val="left"/>
        <w:rPr>
          <w:rFonts w:ascii="仿宋" w:eastAsia="仿宋" w:hAnsi="仿宋" w:cs="Times New Roman"/>
          <w:sz w:val="28"/>
          <w:szCs w:val="28"/>
        </w:rPr>
      </w:pPr>
      <w:r>
        <w:rPr>
          <w:rFonts w:ascii="仿宋" w:eastAsia="仿宋" w:hAnsi="仿宋" w:cs="仿宋" w:hint="eastAsia"/>
          <w:sz w:val="28"/>
          <w:szCs w:val="28"/>
        </w:rPr>
        <w:t>（一）宏观管理方面：主要体现在对本院及审判质效进行监督管理，强化业务指导，统一裁判标准，统一法律适用。</w:t>
      </w:r>
    </w:p>
    <w:p w:rsidR="004663A9" w:rsidRDefault="004663A9" w:rsidP="00B11481">
      <w:pPr>
        <w:pStyle w:val="20"/>
        <w:shd w:val="clear" w:color="auto" w:fill="auto"/>
        <w:spacing w:before="0" w:after="0" w:line="240" w:lineRule="auto"/>
        <w:ind w:firstLineChars="200" w:firstLine="31680"/>
        <w:jc w:val="left"/>
        <w:rPr>
          <w:rFonts w:ascii="仿宋" w:eastAsia="仿宋" w:hAnsi="仿宋" w:cs="Times New Roman"/>
          <w:sz w:val="28"/>
          <w:szCs w:val="28"/>
        </w:rPr>
      </w:pPr>
      <w:r>
        <w:rPr>
          <w:rFonts w:ascii="仿宋" w:eastAsia="仿宋" w:hAnsi="仿宋" w:cs="仿宋" w:hint="eastAsia"/>
          <w:sz w:val="28"/>
          <w:szCs w:val="28"/>
        </w:rPr>
        <w:t>（二）微观管理方面：主要体现在对“四类案件”进行个案监督，对个案程序性事项依法进行审核批准，对个案审判流程事项依规进行审核批准等。</w:t>
      </w:r>
    </w:p>
    <w:p w:rsidR="004663A9" w:rsidRDefault="004663A9" w:rsidP="00B11481">
      <w:pPr>
        <w:pStyle w:val="20"/>
        <w:shd w:val="clear" w:color="auto" w:fill="auto"/>
        <w:spacing w:before="0" w:after="0" w:line="240" w:lineRule="auto"/>
        <w:ind w:firstLineChars="200" w:firstLine="31680"/>
        <w:jc w:val="left"/>
        <w:rPr>
          <w:rFonts w:ascii="仿宋" w:eastAsia="仿宋" w:hAnsi="仿宋" w:cs="Times New Roman"/>
          <w:sz w:val="28"/>
          <w:szCs w:val="28"/>
        </w:rPr>
      </w:pPr>
      <w:r>
        <w:rPr>
          <w:rStyle w:val="21"/>
          <w:rFonts w:ascii="仿宋" w:eastAsia="仿宋" w:hAnsi="仿宋" w:cs="仿宋" w:hint="eastAsia"/>
          <w:b w:val="0"/>
          <w:bCs w:val="0"/>
          <w:sz w:val="28"/>
          <w:szCs w:val="28"/>
        </w:rPr>
        <w:t>第四条</w:t>
      </w:r>
      <w:r>
        <w:rPr>
          <w:rStyle w:val="21"/>
          <w:rFonts w:ascii="仿宋" w:eastAsia="仿宋" w:hAnsi="仿宋" w:cs="仿宋"/>
          <w:b w:val="0"/>
          <w:bCs w:val="0"/>
          <w:sz w:val="28"/>
          <w:szCs w:val="28"/>
        </w:rPr>
        <w:t xml:space="preserve"> </w:t>
      </w:r>
      <w:r>
        <w:rPr>
          <w:rFonts w:ascii="仿宋" w:eastAsia="仿宋" w:hAnsi="仿宋" w:cs="仿宋" w:hint="eastAsia"/>
          <w:sz w:val="28"/>
          <w:szCs w:val="28"/>
        </w:rPr>
        <w:t>除法定情形之外，具备以下情形案件属于“四类案件”：</w:t>
      </w:r>
    </w:p>
    <w:p w:rsidR="004663A9" w:rsidRDefault="004663A9" w:rsidP="00B11481">
      <w:pPr>
        <w:pStyle w:val="20"/>
        <w:shd w:val="clear" w:color="auto" w:fill="auto"/>
        <w:tabs>
          <w:tab w:val="left" w:pos="1558"/>
        </w:tabs>
        <w:spacing w:before="0" w:after="0" w:line="240" w:lineRule="auto"/>
        <w:ind w:firstLineChars="200" w:firstLine="31680"/>
        <w:jc w:val="left"/>
        <w:rPr>
          <w:rFonts w:ascii="仿宋" w:eastAsia="仿宋" w:hAnsi="仿宋" w:cs="Times New Roman"/>
          <w:sz w:val="28"/>
          <w:szCs w:val="28"/>
        </w:rPr>
      </w:pPr>
      <w:r>
        <w:rPr>
          <w:rFonts w:ascii="仿宋" w:eastAsia="仿宋" w:hAnsi="仿宋" w:cs="仿宋" w:hint="eastAsia"/>
          <w:sz w:val="28"/>
          <w:szCs w:val="28"/>
        </w:rPr>
        <w:t>（一）涉及群体性纠纷，可能影响社会稳定的</w:t>
      </w:r>
    </w:p>
    <w:p w:rsidR="004663A9" w:rsidRDefault="004663A9" w:rsidP="00B11481">
      <w:pPr>
        <w:pStyle w:val="20"/>
        <w:shd w:val="clear" w:color="auto" w:fill="auto"/>
        <w:tabs>
          <w:tab w:val="left" w:pos="1040"/>
        </w:tabs>
        <w:spacing w:before="0" w:after="0" w:line="240" w:lineRule="auto"/>
        <w:ind w:firstLineChars="200" w:firstLine="31680"/>
        <w:jc w:val="left"/>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、裁判结果有可能对相关区域发展、行业经营和群体利益造成重大影响，影响社会稳定的；</w:t>
      </w:r>
    </w:p>
    <w:p w:rsidR="004663A9" w:rsidRDefault="004663A9" w:rsidP="00B11481">
      <w:pPr>
        <w:pStyle w:val="20"/>
        <w:shd w:val="clear" w:color="auto" w:fill="auto"/>
        <w:tabs>
          <w:tab w:val="left" w:pos="1040"/>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、涉及少数民族宗教习俗的重大敏感案件；</w:t>
      </w:r>
    </w:p>
    <w:p w:rsidR="004663A9" w:rsidRDefault="004663A9" w:rsidP="00B11481">
      <w:pPr>
        <w:pStyle w:val="20"/>
        <w:shd w:val="clear" w:color="auto" w:fill="auto"/>
        <w:tabs>
          <w:tab w:val="left" w:pos="1040"/>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、被诉行政行为政策性强、涉及重要行政机关或重大公共利益，撤销或确认违法与否社会影响重大的案件；</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、重大集团诉讼案件；</w:t>
      </w:r>
    </w:p>
    <w:p w:rsidR="004663A9" w:rsidRDefault="004663A9" w:rsidP="00B11481">
      <w:pPr>
        <w:pStyle w:val="20"/>
        <w:shd w:val="clear" w:color="auto" w:fill="auto"/>
        <w:tabs>
          <w:tab w:val="left" w:pos="1002"/>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、原告或被告相同、案由相同、同一批次受理的两件以上的批量案件或者关联案件。</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（二）疑难、复杂且在社会上有重大影响的</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、涉及国家外交、安全、邪教组织违法犯罪及涉军的案件；</w:t>
      </w:r>
    </w:p>
    <w:p w:rsidR="004663A9" w:rsidRDefault="004663A9" w:rsidP="00B11481">
      <w:pPr>
        <w:pStyle w:val="20"/>
        <w:shd w:val="clear" w:color="auto" w:fill="auto"/>
        <w:tabs>
          <w:tab w:val="left" w:pos="1045"/>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、上级法院和同级有关部门及本院院长督办的案件；</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、刑事重大要案及上级法院指令管辖的案件；</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、上级法院指定本院管辖的案件；</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、上级法院指令审理、指令再审案件和人民检察院提出检察建议的案件；</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、需要提请专业法官会议或审判委员会讨论的案件；</w:t>
      </w:r>
    </w:p>
    <w:p w:rsidR="004663A9" w:rsidRDefault="004663A9" w:rsidP="00B11481">
      <w:pPr>
        <w:pStyle w:val="20"/>
        <w:shd w:val="clear" w:color="auto" w:fill="auto"/>
        <w:tabs>
          <w:tab w:val="left" w:pos="1117"/>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7</w:t>
      </w:r>
      <w:r>
        <w:rPr>
          <w:rFonts w:ascii="仿宋" w:eastAsia="仿宋" w:hAnsi="仿宋" w:cs="仿宋" w:hint="eastAsia"/>
          <w:sz w:val="28"/>
          <w:szCs w:val="28"/>
        </w:rPr>
        <w:t>、出现上访、闹访、媒体关注或炒作的案件；</w:t>
      </w:r>
    </w:p>
    <w:p w:rsidR="004663A9" w:rsidRDefault="004663A9" w:rsidP="00B11481">
      <w:pPr>
        <w:pStyle w:val="20"/>
        <w:shd w:val="clear" w:color="auto" w:fill="auto"/>
        <w:tabs>
          <w:tab w:val="left" w:pos="1235"/>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8</w:t>
      </w:r>
      <w:r>
        <w:rPr>
          <w:rFonts w:ascii="仿宋" w:eastAsia="仿宋" w:hAnsi="仿宋" w:cs="仿宋" w:hint="eastAsia"/>
          <w:sz w:val="28"/>
          <w:szCs w:val="28"/>
        </w:rPr>
        <w:t>、经承办法官审查，疑似虚假诉讼的案件。</w:t>
      </w:r>
    </w:p>
    <w:p w:rsidR="004663A9" w:rsidRDefault="004663A9" w:rsidP="00B11481">
      <w:pPr>
        <w:pStyle w:val="20"/>
        <w:shd w:val="clear" w:color="auto" w:fill="auto"/>
        <w:tabs>
          <w:tab w:val="left" w:pos="1235"/>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（三）与本院或者上级法院的类案判决可能发生冲突的</w:t>
      </w:r>
    </w:p>
    <w:p w:rsidR="004663A9" w:rsidRDefault="004663A9" w:rsidP="00B11481">
      <w:pPr>
        <w:pStyle w:val="20"/>
        <w:shd w:val="clear" w:color="auto" w:fill="auto"/>
        <w:tabs>
          <w:tab w:val="left" w:pos="1198"/>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、上级法院发回重审或指令再审后，合议庭与上级法院认识不一致的案件。</w:t>
      </w:r>
    </w:p>
    <w:p w:rsidR="004663A9" w:rsidRDefault="004663A9" w:rsidP="00B11481">
      <w:pPr>
        <w:pStyle w:val="20"/>
        <w:shd w:val="clear" w:color="auto" w:fill="auto"/>
        <w:tabs>
          <w:tab w:val="left" w:pos="1198"/>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、本院合议庭之间或审判团队之间对类型化、系列化案件存在不同认识，有可能导致同案不同判现象的案件。</w:t>
      </w:r>
    </w:p>
    <w:p w:rsidR="004663A9" w:rsidRDefault="004663A9" w:rsidP="00B11481">
      <w:pPr>
        <w:pStyle w:val="20"/>
        <w:shd w:val="clear" w:color="auto" w:fill="auto"/>
        <w:tabs>
          <w:tab w:val="left" w:pos="1198"/>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、在认定事实或适用法律方面与最高法院指导案例、本省参阅性案例或本院生效判决不一致的，有可能出现冲突的案件。</w:t>
      </w:r>
    </w:p>
    <w:p w:rsidR="004663A9" w:rsidRDefault="004663A9" w:rsidP="00B11481">
      <w:pPr>
        <w:pStyle w:val="20"/>
        <w:shd w:val="clear" w:color="auto" w:fill="auto"/>
        <w:tabs>
          <w:tab w:val="left" w:pos="1198"/>
        </w:tabs>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、在适用法律方面存在模糊、可能确立新的裁判规则的新类型案件。</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（四）有关单位或者个人反映法官有违法审判行为或法官遇到干预过问情形的案件。</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、有关单位或者个人反映法官有违法审判行为的案件。</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、有关单位或者个人反映法官违纪，进行投诉、举报的案件。</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、法官或合议庭遇到非法干预、过问的案件。</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“四类案件”的甄别发现贯穿于案件立案、审理、执行过程中，发现案件有第四条规定情形的，应当在审判流程系统“四类案件”管理模块进行标识管控。</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立案部门负责对涉及群体性纠纷、可能影响社会稳定、特殊诉讼主体等案件进行甄别，并负责在“四类案件”管理模块中予以标注，审判业务庭承办法官进行确认后，系统自动启动院长、庭长监管。</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承办法官在审理过程中发现属于“四类案件”范围且需要院长、庭长监督的案件，应当在“四类案件”管理模块中进行确认</w:t>
      </w:r>
      <w:r>
        <w:rPr>
          <w:rFonts w:ascii="仿宋" w:eastAsia="仿宋" w:hAnsi="仿宋" w:cs="仿宋"/>
          <w:sz w:val="28"/>
          <w:szCs w:val="28"/>
        </w:rPr>
        <w:t xml:space="preserve">, </w:t>
      </w:r>
      <w:r>
        <w:rPr>
          <w:rFonts w:ascii="仿宋" w:eastAsia="仿宋" w:hAnsi="仿宋" w:cs="仿宋" w:hint="eastAsia"/>
          <w:sz w:val="28"/>
          <w:szCs w:val="28"/>
        </w:rPr>
        <w:t>系统自动启动院长、庭长监管。</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合议庭其他成员发现案件属于“四类案件”范围的，可以在</w:t>
      </w:r>
      <w:r>
        <w:rPr>
          <w:rFonts w:ascii="仿宋" w:eastAsia="仿宋" w:hAnsi="仿宋" w:cs="仿宋"/>
          <w:sz w:val="28"/>
          <w:szCs w:val="28"/>
        </w:rPr>
        <w:t xml:space="preserve"> </w:t>
      </w:r>
      <w:r>
        <w:rPr>
          <w:rFonts w:ascii="仿宋" w:eastAsia="仿宋" w:hAnsi="仿宋" w:cs="仿宋" w:hint="eastAsia"/>
          <w:sz w:val="28"/>
          <w:szCs w:val="28"/>
        </w:rPr>
        <w:t>“四类案件”管理模块中予以标注，承办法官进行确认后，系统自动启动院长、庭长监管。</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院长、庭长认为立案部门、承办法官、合议庭其他成员提请监管的案件不属于“四类案件”范围的，可以撤销；认为立案部门、承办法官、合议庭其他成员未提请监管的案件属于“四类案件”范围且需要监管的，可以在“四类案件”管理模块中进行确认，系统自动启动院长、庭长监管。</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纪检监察机构发现法院在办案件属于“四类案件”且需要监管的，经相关业务庭确认并报法院院长批准，在“四类案件”管理模块中进行确认，系统自动启动院长、庭长监管。</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院长、庭长对“四类案件”的监督管理，可以采取查阅卷宗、旁听庭审、调取庭审视频资料、查看案件流程情况、审核审理报告等方式进行，可以要求独任法官、合议庭在指定期限内报告案件进展情况和评议结果。</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院长、庭长对独任法官、合议庭报告案件的拟裁判结果有异议的，不得直接改变合议庭的意见，可以建议合议庭重新评议一次，如果合议庭未评议或者经评议未改变原合议意见的，院长、庭长可以将案件提交专业法官会议讨论，合议庭未采纳专业法官会议讨论意见或专业法官会议讨论意见与合议庭意见一致的，庭长可以签署意见提请院长审查，院长可以决定提交审判委员会讨论。</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第七条</w:t>
      </w:r>
      <w:r>
        <w:rPr>
          <w:rFonts w:ascii="仿宋" w:eastAsia="仿宋" w:hAnsi="仿宋" w:cs="仿宋"/>
          <w:sz w:val="28"/>
          <w:szCs w:val="28"/>
        </w:rPr>
        <w:t xml:space="preserve"> </w:t>
      </w:r>
      <w:r>
        <w:rPr>
          <w:rFonts w:ascii="仿宋" w:eastAsia="仿宋" w:hAnsi="仿宋" w:cs="仿宋" w:hint="eastAsia"/>
          <w:sz w:val="28"/>
          <w:szCs w:val="28"/>
        </w:rPr>
        <w:t>院长、庭长对“四类案件”监督管理的过程以及监督管理结论应当在审判流程系统中全程留痕，且要生成《案件监督管理登记表》入审判副卷。</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第八条</w:t>
      </w:r>
      <w:r>
        <w:rPr>
          <w:rFonts w:ascii="仿宋" w:eastAsia="仿宋" w:hAnsi="仿宋" w:cs="仿宋"/>
          <w:sz w:val="28"/>
          <w:szCs w:val="28"/>
        </w:rPr>
        <w:t xml:space="preserve"> </w:t>
      </w:r>
      <w:r>
        <w:rPr>
          <w:rFonts w:ascii="仿宋" w:eastAsia="仿宋" w:hAnsi="仿宋" w:cs="仿宋" w:hint="eastAsia"/>
          <w:sz w:val="28"/>
          <w:szCs w:val="28"/>
        </w:rPr>
        <w:t>根据诉讼法及其司法解释的规定，院长、庭长对个案程序性事项进行审核批准。按照法官→庭长→主管副院长→院长的审批流程操作。</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第九条</w:t>
      </w:r>
      <w:r>
        <w:rPr>
          <w:rFonts w:ascii="仿宋" w:eastAsia="仿宋" w:hAnsi="仿宋" w:cs="仿宋"/>
          <w:sz w:val="28"/>
          <w:szCs w:val="28"/>
        </w:rPr>
        <w:t xml:space="preserve"> </w:t>
      </w:r>
      <w:r>
        <w:rPr>
          <w:rFonts w:ascii="仿宋" w:eastAsia="仿宋" w:hAnsi="仿宋" w:cs="仿宋" w:hint="eastAsia"/>
          <w:sz w:val="28"/>
          <w:szCs w:val="28"/>
        </w:rPr>
        <w:t>根据审判管理的相关规定，院长、庭长依职权对承办法官、合议庭成员的变更、流程节点被冻结后的解冻等事项按权限审批决定。按照法官→庭长→主管副院长→院长的审批流程操作。</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第十条</w:t>
      </w:r>
      <w:r>
        <w:rPr>
          <w:rFonts w:ascii="仿宋" w:eastAsia="仿宋" w:hAnsi="仿宋" w:cs="仿宋"/>
          <w:sz w:val="28"/>
          <w:szCs w:val="28"/>
        </w:rPr>
        <w:t xml:space="preserve"> </w:t>
      </w:r>
      <w:r>
        <w:rPr>
          <w:rFonts w:ascii="仿宋" w:eastAsia="仿宋" w:hAnsi="仿宋" w:cs="仿宋" w:hint="eastAsia"/>
          <w:sz w:val="28"/>
          <w:szCs w:val="28"/>
        </w:rPr>
        <w:t>根据审判管理的相关规定，院长、庭长依职权对扣除、延长审限等事项按权限审批决定。按照法官→庭长→主管副院长→院长的审批流程操作。</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第十一条</w:t>
      </w:r>
      <w:r>
        <w:rPr>
          <w:rFonts w:ascii="仿宋" w:eastAsia="仿宋" w:hAnsi="仿宋" w:cs="仿宋"/>
          <w:sz w:val="28"/>
          <w:szCs w:val="28"/>
        </w:rPr>
        <w:t xml:space="preserve"> </w:t>
      </w:r>
      <w:r>
        <w:rPr>
          <w:rFonts w:ascii="仿宋" w:eastAsia="仿宋" w:hAnsi="仿宋" w:cs="仿宋" w:hint="eastAsia"/>
          <w:sz w:val="28"/>
          <w:szCs w:val="28"/>
        </w:rPr>
        <w:t>独任法官、合议庭因故意或者重大过失，不服从院长、庭长依职权对个案监督管理造成严重后果的，依照最高人民法院相关规定处理。</w:t>
      </w:r>
    </w:p>
    <w:p w:rsidR="004663A9" w:rsidRDefault="004663A9" w:rsidP="00B11481">
      <w:pPr>
        <w:pStyle w:val="20"/>
        <w:shd w:val="clear" w:color="auto" w:fill="auto"/>
        <w:spacing w:before="0" w:after="0" w:line="240" w:lineRule="auto"/>
        <w:ind w:firstLineChars="200" w:firstLine="31680"/>
        <w:jc w:val="both"/>
        <w:rPr>
          <w:rFonts w:ascii="仿宋" w:eastAsia="仿宋" w:hAnsi="仿宋" w:cs="Times New Roman"/>
          <w:sz w:val="28"/>
          <w:szCs w:val="28"/>
        </w:rPr>
      </w:pPr>
      <w:r>
        <w:rPr>
          <w:rFonts w:ascii="仿宋" w:eastAsia="仿宋" w:hAnsi="仿宋" w:cs="仿宋" w:hint="eastAsia"/>
          <w:sz w:val="28"/>
          <w:szCs w:val="28"/>
        </w:rPr>
        <w:t>第十二条</w:t>
      </w:r>
      <w:r>
        <w:rPr>
          <w:rFonts w:ascii="仿宋" w:eastAsia="仿宋" w:hAnsi="仿宋" w:cs="仿宋"/>
          <w:sz w:val="28"/>
          <w:szCs w:val="28"/>
        </w:rPr>
        <w:t xml:space="preserve"> </w:t>
      </w:r>
      <w:r>
        <w:rPr>
          <w:rFonts w:ascii="仿宋" w:eastAsia="仿宋" w:hAnsi="仿宋" w:cs="仿宋" w:hint="eastAsia"/>
          <w:sz w:val="28"/>
          <w:szCs w:val="28"/>
        </w:rPr>
        <w:t>院长、庭长应依法依规及时履行审判监督管理职责，因故意或重大过失，怠于行使或者不当行使审判监督管理职责导致裁判错误并造成严重后果的，根据院长、庭长履职情况追究相应的责任。</w:t>
      </w:r>
    </w:p>
    <w:p w:rsidR="004663A9" w:rsidRDefault="004663A9" w:rsidP="00B11481">
      <w:pPr>
        <w:tabs>
          <w:tab w:val="left" w:pos="1608"/>
        </w:tabs>
        <w:ind w:firstLineChars="200" w:firstLine="31680"/>
        <w:rPr>
          <w:rFonts w:ascii="仿宋" w:eastAsia="仿宋" w:hAnsi="仿宋" w:cs="Times New Roman"/>
          <w:sz w:val="28"/>
          <w:szCs w:val="28"/>
        </w:rPr>
      </w:pPr>
      <w:r>
        <w:rPr>
          <w:rFonts w:ascii="仿宋" w:eastAsia="仿宋" w:hAnsi="仿宋" w:cs="仿宋" w:hint="eastAsia"/>
          <w:sz w:val="28"/>
          <w:szCs w:val="28"/>
        </w:rPr>
        <w:t>第十三条</w:t>
      </w:r>
      <w:r>
        <w:rPr>
          <w:rFonts w:ascii="仿宋" w:eastAsia="仿宋" w:hAnsi="仿宋" w:cs="仿宋"/>
          <w:sz w:val="28"/>
          <w:szCs w:val="28"/>
        </w:rPr>
        <w:t xml:space="preserve"> </w:t>
      </w:r>
      <w:r>
        <w:rPr>
          <w:rFonts w:ascii="仿宋" w:eastAsia="仿宋" w:hAnsi="仿宋" w:cs="仿宋" w:hint="eastAsia"/>
          <w:sz w:val="28"/>
          <w:szCs w:val="28"/>
        </w:rPr>
        <w:t>本实施细则执行中如与上级法院新的规定及本院工作实际不一致，将作进一步修改完善。</w:t>
      </w:r>
    </w:p>
    <w:p w:rsidR="004663A9" w:rsidRDefault="004663A9" w:rsidP="00B11481">
      <w:pPr>
        <w:tabs>
          <w:tab w:val="left" w:pos="1608"/>
        </w:tabs>
        <w:ind w:firstLineChars="200" w:firstLine="31680"/>
        <w:rPr>
          <w:rFonts w:ascii="仿宋" w:eastAsia="仿宋" w:hAnsi="仿宋" w:cs="Times New Roman"/>
          <w:sz w:val="28"/>
          <w:szCs w:val="28"/>
        </w:rPr>
      </w:pPr>
    </w:p>
    <w:p w:rsidR="004663A9" w:rsidRDefault="004663A9" w:rsidP="00B11481">
      <w:pPr>
        <w:tabs>
          <w:tab w:val="left" w:pos="1608"/>
        </w:tabs>
        <w:ind w:firstLineChars="200" w:firstLine="31680"/>
        <w:rPr>
          <w:rFonts w:ascii="仿宋" w:eastAsia="仿宋" w:hAnsi="仿宋" w:cs="Times New Roman"/>
          <w:sz w:val="28"/>
          <w:szCs w:val="28"/>
        </w:rPr>
      </w:pPr>
    </w:p>
    <w:p w:rsidR="004663A9" w:rsidRDefault="004663A9">
      <w:pPr>
        <w:widowControl/>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rsidP="00B11481">
      <w:pPr>
        <w:ind w:right="560" w:firstLineChars="200" w:firstLine="31680"/>
        <w:jc w:val="center"/>
        <w:rPr>
          <w:rFonts w:ascii="宋体" w:eastAsia="宋体" w:hAnsi="宋体" w:cs="Times New Roman"/>
          <w:sz w:val="28"/>
          <w:szCs w:val="28"/>
        </w:rPr>
      </w:pPr>
      <w:r>
        <w:rPr>
          <w:rFonts w:ascii="宋体" w:eastAsia="宋体" w:hAnsi="宋体" w:cs="宋体" w:hint="eastAsia"/>
          <w:sz w:val="28"/>
          <w:szCs w:val="28"/>
        </w:rPr>
        <w:t>案件监督管理登记表</w:t>
      </w:r>
    </w:p>
    <w:tbl>
      <w:tblPr>
        <w:tblpPr w:leftFromText="180" w:rightFromText="180" w:vertAnchor="page" w:horzAnchor="page" w:tblpXSpec="center" w:tblpY="204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1632"/>
        <w:gridCol w:w="1428"/>
        <w:gridCol w:w="1334"/>
        <w:gridCol w:w="1418"/>
        <w:gridCol w:w="1297"/>
      </w:tblGrid>
      <w:tr w:rsidR="004663A9">
        <w:trPr>
          <w:trHeight w:val="1172"/>
          <w:jc w:val="center"/>
        </w:trPr>
        <w:tc>
          <w:tcPr>
            <w:tcW w:w="1951" w:type="dxa"/>
            <w:vAlign w:val="center"/>
          </w:tcPr>
          <w:p w:rsidR="004663A9" w:rsidRPr="00740124" w:rsidRDefault="004663A9" w:rsidP="00740124">
            <w:pPr>
              <w:ind w:right="440"/>
              <w:jc w:val="center"/>
              <w:rPr>
                <w:rFonts w:ascii="仿宋" w:eastAsia="仿宋" w:hAnsi="仿宋" w:cs="Times New Roman"/>
                <w:kern w:val="0"/>
                <w:sz w:val="28"/>
                <w:szCs w:val="28"/>
              </w:rPr>
            </w:pPr>
            <w:r w:rsidRPr="00740124">
              <w:rPr>
                <w:rFonts w:ascii="仿宋" w:eastAsia="仿宋" w:hAnsi="仿宋" w:cs="仿宋" w:hint="eastAsia"/>
                <w:kern w:val="0"/>
                <w:sz w:val="28"/>
                <w:szCs w:val="28"/>
              </w:rPr>
              <w:t>案件名称</w:t>
            </w:r>
          </w:p>
        </w:tc>
        <w:tc>
          <w:tcPr>
            <w:tcW w:w="7109" w:type="dxa"/>
            <w:gridSpan w:val="5"/>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trHeight w:val="745"/>
          <w:jc w:val="center"/>
        </w:trPr>
        <w:tc>
          <w:tcPr>
            <w:tcW w:w="1951" w:type="dxa"/>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案号</w:t>
            </w:r>
          </w:p>
        </w:tc>
        <w:tc>
          <w:tcPr>
            <w:tcW w:w="1632" w:type="dxa"/>
            <w:tcBorders>
              <w:right w:val="single" w:sz="4" w:space="0" w:color="auto"/>
            </w:tcBorders>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p w:rsidR="004663A9" w:rsidRPr="00740124" w:rsidRDefault="004663A9" w:rsidP="004663A9">
            <w:pPr>
              <w:ind w:firstLineChars="200" w:firstLine="31680"/>
              <w:jc w:val="center"/>
              <w:rPr>
                <w:rFonts w:ascii="仿宋" w:eastAsia="仿宋" w:hAnsi="仿宋" w:cs="Times New Roman"/>
                <w:kern w:val="0"/>
                <w:sz w:val="28"/>
                <w:szCs w:val="28"/>
              </w:rPr>
            </w:pPr>
          </w:p>
        </w:tc>
        <w:tc>
          <w:tcPr>
            <w:tcW w:w="1428" w:type="dxa"/>
            <w:tcBorders>
              <w:left w:val="single" w:sz="4" w:space="0" w:color="auto"/>
              <w:right w:val="single" w:sz="4" w:space="0" w:color="auto"/>
            </w:tcBorders>
            <w:vAlign w:val="center"/>
          </w:tcPr>
          <w:p w:rsidR="004663A9" w:rsidRPr="00740124" w:rsidRDefault="004663A9" w:rsidP="00740124">
            <w:pPr>
              <w:rPr>
                <w:rFonts w:ascii="仿宋" w:eastAsia="仿宋" w:hAnsi="仿宋" w:cs="Times New Roman"/>
                <w:kern w:val="0"/>
                <w:sz w:val="28"/>
                <w:szCs w:val="28"/>
              </w:rPr>
            </w:pPr>
            <w:r w:rsidRPr="00740124">
              <w:rPr>
                <w:rFonts w:ascii="仿宋" w:eastAsia="仿宋" w:hAnsi="仿宋" w:cs="仿宋" w:hint="eastAsia"/>
                <w:kern w:val="0"/>
                <w:sz w:val="28"/>
                <w:szCs w:val="28"/>
              </w:rPr>
              <w:t>承办部门</w:t>
            </w:r>
          </w:p>
        </w:tc>
        <w:tc>
          <w:tcPr>
            <w:tcW w:w="1334" w:type="dxa"/>
            <w:tcBorders>
              <w:left w:val="single" w:sz="4" w:space="0" w:color="auto"/>
              <w:right w:val="single" w:sz="4" w:space="0" w:color="auto"/>
            </w:tcBorders>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c>
          <w:tcPr>
            <w:tcW w:w="1418" w:type="dxa"/>
            <w:tcBorders>
              <w:left w:val="single" w:sz="4" w:space="0" w:color="auto"/>
              <w:right w:val="single" w:sz="4" w:space="0" w:color="auto"/>
            </w:tcBorders>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承办法官</w:t>
            </w:r>
          </w:p>
        </w:tc>
        <w:tc>
          <w:tcPr>
            <w:tcW w:w="1297" w:type="dxa"/>
            <w:tcBorders>
              <w:left w:val="single" w:sz="4" w:space="0" w:color="auto"/>
            </w:tcBorders>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trHeight w:val="841"/>
          <w:jc w:val="center"/>
        </w:trPr>
        <w:tc>
          <w:tcPr>
            <w:tcW w:w="1951" w:type="dxa"/>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立案日期</w:t>
            </w:r>
          </w:p>
        </w:tc>
        <w:tc>
          <w:tcPr>
            <w:tcW w:w="1632" w:type="dxa"/>
            <w:tcBorders>
              <w:right w:val="single" w:sz="4" w:space="0" w:color="auto"/>
            </w:tcBorders>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c>
          <w:tcPr>
            <w:tcW w:w="1428" w:type="dxa"/>
            <w:tcBorders>
              <w:left w:val="single" w:sz="4" w:space="0" w:color="auto"/>
              <w:right w:val="single" w:sz="4" w:space="0" w:color="auto"/>
            </w:tcBorders>
            <w:vAlign w:val="center"/>
          </w:tcPr>
          <w:p w:rsidR="004663A9" w:rsidRPr="00740124" w:rsidRDefault="004663A9" w:rsidP="00740124">
            <w:pPr>
              <w:rPr>
                <w:rFonts w:ascii="仿宋" w:eastAsia="仿宋" w:hAnsi="仿宋" w:cs="Times New Roman"/>
                <w:kern w:val="0"/>
                <w:sz w:val="28"/>
                <w:szCs w:val="28"/>
              </w:rPr>
            </w:pPr>
            <w:r w:rsidRPr="00740124">
              <w:rPr>
                <w:rFonts w:ascii="仿宋" w:eastAsia="仿宋" w:hAnsi="仿宋" w:cs="仿宋" w:hint="eastAsia"/>
                <w:kern w:val="0"/>
                <w:sz w:val="28"/>
                <w:szCs w:val="28"/>
              </w:rPr>
              <w:t>审结日期</w:t>
            </w:r>
          </w:p>
        </w:tc>
        <w:tc>
          <w:tcPr>
            <w:tcW w:w="1334" w:type="dxa"/>
            <w:tcBorders>
              <w:left w:val="single" w:sz="4" w:space="0" w:color="auto"/>
              <w:right w:val="single" w:sz="4" w:space="0" w:color="auto"/>
            </w:tcBorders>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c>
          <w:tcPr>
            <w:tcW w:w="1418" w:type="dxa"/>
            <w:tcBorders>
              <w:left w:val="single" w:sz="4" w:space="0" w:color="auto"/>
              <w:right w:val="single" w:sz="4" w:space="0" w:color="auto"/>
            </w:tcBorders>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监督人</w:t>
            </w:r>
          </w:p>
        </w:tc>
        <w:tc>
          <w:tcPr>
            <w:tcW w:w="1297" w:type="dxa"/>
            <w:tcBorders>
              <w:left w:val="single" w:sz="4" w:space="0" w:color="auto"/>
            </w:tcBorders>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jc w:val="center"/>
        </w:trPr>
        <w:tc>
          <w:tcPr>
            <w:tcW w:w="1951" w:type="dxa"/>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监督原因</w:t>
            </w:r>
          </w:p>
          <w:p w:rsidR="004663A9" w:rsidRPr="00740124" w:rsidRDefault="004663A9" w:rsidP="004663A9">
            <w:pPr>
              <w:ind w:firstLineChars="200" w:firstLine="31680"/>
              <w:jc w:val="center"/>
              <w:rPr>
                <w:rFonts w:ascii="仿宋" w:eastAsia="仿宋" w:hAnsi="仿宋" w:cs="Times New Roman"/>
                <w:kern w:val="0"/>
                <w:sz w:val="28"/>
                <w:szCs w:val="28"/>
              </w:rPr>
            </w:pPr>
          </w:p>
        </w:tc>
        <w:tc>
          <w:tcPr>
            <w:tcW w:w="7109" w:type="dxa"/>
            <w:gridSpan w:val="5"/>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jc w:val="center"/>
        </w:trPr>
        <w:tc>
          <w:tcPr>
            <w:tcW w:w="1951" w:type="dxa"/>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监督方式</w:t>
            </w:r>
          </w:p>
          <w:p w:rsidR="004663A9" w:rsidRPr="00740124" w:rsidRDefault="004663A9" w:rsidP="004663A9">
            <w:pPr>
              <w:ind w:firstLineChars="200" w:firstLine="31680"/>
              <w:jc w:val="center"/>
              <w:rPr>
                <w:rFonts w:ascii="仿宋" w:eastAsia="仿宋" w:hAnsi="仿宋" w:cs="Times New Roman"/>
                <w:kern w:val="0"/>
                <w:sz w:val="28"/>
                <w:szCs w:val="28"/>
              </w:rPr>
            </w:pPr>
          </w:p>
        </w:tc>
        <w:tc>
          <w:tcPr>
            <w:tcW w:w="7109" w:type="dxa"/>
            <w:gridSpan w:val="5"/>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trHeight w:val="1704"/>
          <w:jc w:val="center"/>
        </w:trPr>
        <w:tc>
          <w:tcPr>
            <w:tcW w:w="1951" w:type="dxa"/>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庭局长意见</w:t>
            </w:r>
          </w:p>
          <w:p w:rsidR="004663A9" w:rsidRPr="00740124" w:rsidRDefault="004663A9" w:rsidP="004663A9">
            <w:pPr>
              <w:ind w:firstLineChars="200" w:firstLine="31680"/>
              <w:jc w:val="center"/>
              <w:rPr>
                <w:rFonts w:ascii="仿宋" w:eastAsia="仿宋" w:hAnsi="仿宋" w:cs="Times New Roman"/>
                <w:kern w:val="0"/>
                <w:sz w:val="28"/>
                <w:szCs w:val="28"/>
              </w:rPr>
            </w:pPr>
          </w:p>
        </w:tc>
        <w:tc>
          <w:tcPr>
            <w:tcW w:w="7109" w:type="dxa"/>
            <w:gridSpan w:val="5"/>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trHeight w:val="1273"/>
          <w:jc w:val="center"/>
        </w:trPr>
        <w:tc>
          <w:tcPr>
            <w:tcW w:w="1951" w:type="dxa"/>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院领导意见</w:t>
            </w:r>
          </w:p>
        </w:tc>
        <w:tc>
          <w:tcPr>
            <w:tcW w:w="7109" w:type="dxa"/>
            <w:gridSpan w:val="5"/>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r w:rsidR="004663A9">
        <w:trPr>
          <w:trHeight w:val="828"/>
          <w:jc w:val="center"/>
        </w:trPr>
        <w:tc>
          <w:tcPr>
            <w:tcW w:w="1951" w:type="dxa"/>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监督结果</w:t>
            </w:r>
          </w:p>
          <w:p w:rsidR="004663A9" w:rsidRPr="00740124" w:rsidRDefault="004663A9" w:rsidP="004663A9">
            <w:pPr>
              <w:ind w:firstLineChars="200" w:firstLine="31680"/>
              <w:jc w:val="center"/>
              <w:rPr>
                <w:rFonts w:ascii="仿宋" w:eastAsia="仿宋" w:hAnsi="仿宋" w:cs="Times New Roman"/>
                <w:kern w:val="0"/>
                <w:sz w:val="28"/>
                <w:szCs w:val="28"/>
              </w:rPr>
            </w:pPr>
          </w:p>
        </w:tc>
        <w:tc>
          <w:tcPr>
            <w:tcW w:w="7109" w:type="dxa"/>
            <w:gridSpan w:val="5"/>
            <w:vAlign w:val="center"/>
          </w:tcPr>
          <w:p w:rsidR="004663A9" w:rsidRPr="00740124" w:rsidRDefault="004663A9" w:rsidP="004663A9">
            <w:pPr>
              <w:ind w:firstLineChars="200" w:firstLine="31680"/>
              <w:jc w:val="center"/>
              <w:rPr>
                <w:rFonts w:ascii="仿宋" w:eastAsia="仿宋" w:hAnsi="仿宋" w:cs="Times New Roman"/>
                <w:kern w:val="0"/>
                <w:sz w:val="28"/>
                <w:szCs w:val="28"/>
              </w:rPr>
            </w:pPr>
          </w:p>
        </w:tc>
      </w:tr>
    </w:tbl>
    <w:p w:rsidR="004663A9" w:rsidRDefault="004663A9">
      <w:pPr>
        <w:widowControl/>
        <w:jc w:val="left"/>
        <w:rPr>
          <w:rFonts w:hAnsi="仿宋" w:cs="Times New Roman"/>
          <w:sz w:val="28"/>
          <w:szCs w:val="28"/>
        </w:rPr>
      </w:pPr>
      <w:r>
        <w:rPr>
          <w:rFonts w:hAnsi="仿宋" w:cs="Times New Roman"/>
          <w:sz w:val="28"/>
          <w:szCs w:val="28"/>
        </w:rPr>
        <w:br w:type="page"/>
      </w:r>
    </w:p>
    <w:p w:rsidR="004663A9" w:rsidRDefault="004663A9">
      <w:pPr>
        <w:jc w:val="center"/>
        <w:outlineLvl w:val="1"/>
        <w:rPr>
          <w:rFonts w:ascii="方正小标宋简体" w:eastAsia="方正小标宋简体" w:hAnsi="宋体" w:cs="Times New Roman"/>
          <w:sz w:val="28"/>
          <w:szCs w:val="28"/>
        </w:rPr>
      </w:pPr>
      <w:bookmarkStart w:id="15" w:name="_Toc5867"/>
      <w:r>
        <w:rPr>
          <w:rFonts w:ascii="方正小标宋简体" w:eastAsia="方正小标宋简体" w:hAnsi="宋体" w:cs="方正小标宋简体" w:hint="eastAsia"/>
          <w:sz w:val="28"/>
          <w:szCs w:val="28"/>
        </w:rPr>
        <w:t>廊坊经济技术开发区人民法院</w:t>
      </w:r>
      <w:bookmarkEnd w:id="15"/>
    </w:p>
    <w:p w:rsidR="004663A9" w:rsidRDefault="004663A9">
      <w:pPr>
        <w:jc w:val="center"/>
        <w:outlineLvl w:val="1"/>
        <w:rPr>
          <w:rFonts w:ascii="方正小标宋简体" w:eastAsia="方正小标宋简体" w:hAnsi="宋体" w:cs="Times New Roman"/>
          <w:sz w:val="28"/>
          <w:szCs w:val="28"/>
        </w:rPr>
      </w:pPr>
      <w:bookmarkStart w:id="16" w:name="_Toc11781"/>
      <w:r>
        <w:rPr>
          <w:rFonts w:ascii="方正小标宋简体" w:eastAsia="方正小标宋简体" w:hAnsi="宋体" w:cs="方正小标宋简体" w:hint="eastAsia"/>
          <w:sz w:val="28"/>
          <w:szCs w:val="28"/>
        </w:rPr>
        <w:t>专业法官会议工作规则</w:t>
      </w:r>
      <w:bookmarkEnd w:id="16"/>
    </w:p>
    <w:p w:rsidR="004663A9" w:rsidRDefault="004663A9" w:rsidP="00B11481">
      <w:pPr>
        <w:ind w:firstLineChars="200" w:firstLine="31680"/>
        <w:jc w:val="center"/>
        <w:rPr>
          <w:rFonts w:ascii="仿宋" w:eastAsia="仿宋" w:hAnsi="仿宋" w:cs="Times New Roman"/>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为充分发挥专业法官审判经验丰富的优势，更好地为审判执行工作提供咨询，统一裁判尺度，同时为促进业务交流，进一步提高审判质量和效率，根据《河北省高级人民法院专业法官会议工作规则》等规定，结合本院审判工作实际，制定本规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专业法官会议是为合议庭及法官正确理解和适用法律提供咨询意见的审判业务咨询机构。</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sz w:val="28"/>
          <w:szCs w:val="28"/>
        </w:rPr>
        <w:t>本院专业法官会议分别设立刑事审判、民商事及涉外审判、行政审判、执行工作法官会议。</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专业法官会议由具有业务专长、品德操守良好、审判经验丰富的法官组成。专业法官会议人员构成一般不低于五人。</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专业法官会议成员由各审判、业务领域的院领导推荐或者由各业务部门推荐报分管院领导同意后，提请审判委员会全体会议研究确定。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各专业法官会议根据工作需要不定期召开，会议召开时间由各业务领域的分管副院长（或负责人）决定，会议由各业务领域的分管副院长（或负责人）主持，分管副院长（或负责人）在各业务领域的审判团队中指定会议记录人员一名，负责专业法官会议讨论研究案件的记录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审管办按照分管副院长（或负责人）召开专业法官会议的时间，通知专业法官会议参加人。</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Style w:val="21"/>
          <w:rFonts w:ascii="仿宋" w:eastAsia="仿宋" w:hAnsi="仿宋" w:cs="仿宋" w:hint="eastAsia"/>
          <w:b w:val="0"/>
          <w:bCs w:val="0"/>
          <w:sz w:val="28"/>
          <w:szCs w:val="28"/>
        </w:rPr>
        <w:t>专业法官会议讨论下列案件</w:t>
      </w:r>
      <w:r>
        <w:rPr>
          <w:rFonts w:ascii="仿宋" w:eastAsia="仿宋" w:hAnsi="仿宋" w:cs="仿宋" w:hint="eastAsia"/>
          <w:sz w:val="28"/>
          <w:szCs w:val="28"/>
        </w:rPr>
        <w:t>：</w:t>
      </w:r>
    </w:p>
    <w:p w:rsidR="004663A9" w:rsidRDefault="004663A9" w:rsidP="00B11481">
      <w:pPr>
        <w:tabs>
          <w:tab w:val="left" w:pos="1603"/>
        </w:tabs>
        <w:ind w:firstLineChars="200" w:firstLine="31680"/>
        <w:rPr>
          <w:rStyle w:val="21"/>
          <w:rFonts w:ascii="仿宋" w:eastAsia="仿宋" w:hAnsi="仿宋" w:cs="Times New Roman"/>
          <w:b w:val="0"/>
          <w:bCs w:val="0"/>
          <w:sz w:val="28"/>
          <w:szCs w:val="28"/>
        </w:rPr>
      </w:pPr>
      <w:r>
        <w:rPr>
          <w:rStyle w:val="21"/>
          <w:rFonts w:ascii="仿宋" w:eastAsia="仿宋" w:hAnsi="仿宋" w:cs="仿宋"/>
          <w:b w:val="0"/>
          <w:bCs w:val="0"/>
          <w:sz w:val="28"/>
          <w:szCs w:val="28"/>
        </w:rPr>
        <w:t>(</w:t>
      </w:r>
      <w:r>
        <w:rPr>
          <w:rStyle w:val="21"/>
          <w:rFonts w:ascii="仿宋" w:eastAsia="仿宋" w:hAnsi="仿宋" w:cs="仿宋" w:hint="eastAsia"/>
          <w:b w:val="0"/>
          <w:bCs w:val="0"/>
          <w:sz w:val="28"/>
          <w:szCs w:val="28"/>
        </w:rPr>
        <w:t>一）属于新类型、疑难、复杂、社会影响重大的；</w:t>
      </w:r>
    </w:p>
    <w:p w:rsidR="004663A9" w:rsidRDefault="004663A9" w:rsidP="00B11481">
      <w:pPr>
        <w:tabs>
          <w:tab w:val="left" w:pos="1626"/>
        </w:tabs>
        <w:ind w:firstLineChars="200" w:firstLine="31680"/>
        <w:rPr>
          <w:rStyle w:val="21"/>
          <w:rFonts w:ascii="仿宋" w:eastAsia="仿宋" w:hAnsi="仿宋" w:cs="Times New Roman"/>
          <w:b w:val="0"/>
          <w:bCs w:val="0"/>
          <w:sz w:val="28"/>
          <w:szCs w:val="28"/>
        </w:rPr>
      </w:pPr>
      <w:r>
        <w:rPr>
          <w:rStyle w:val="21"/>
          <w:rFonts w:ascii="仿宋" w:eastAsia="仿宋" w:hAnsi="仿宋" w:cs="仿宋"/>
          <w:b w:val="0"/>
          <w:bCs w:val="0"/>
          <w:sz w:val="28"/>
          <w:szCs w:val="28"/>
        </w:rPr>
        <w:t>(</w:t>
      </w:r>
      <w:r>
        <w:rPr>
          <w:rStyle w:val="21"/>
          <w:rFonts w:ascii="仿宋" w:eastAsia="仿宋" w:hAnsi="仿宋" w:cs="仿宋" w:hint="eastAsia"/>
          <w:b w:val="0"/>
          <w:bCs w:val="0"/>
          <w:sz w:val="28"/>
          <w:szCs w:val="28"/>
        </w:rPr>
        <w:t>二）裁判规则、尺度有待统一或者在法律适用方面具有普遍指导意义的；</w:t>
      </w:r>
    </w:p>
    <w:p w:rsidR="004663A9" w:rsidRDefault="004663A9" w:rsidP="00B11481">
      <w:pPr>
        <w:tabs>
          <w:tab w:val="left" w:pos="1626"/>
        </w:tabs>
        <w:ind w:firstLineChars="200" w:firstLine="31680"/>
        <w:rPr>
          <w:rStyle w:val="21"/>
          <w:rFonts w:ascii="仿宋" w:eastAsia="仿宋" w:hAnsi="仿宋" w:cs="Times New Roman"/>
          <w:b w:val="0"/>
          <w:bCs w:val="0"/>
          <w:sz w:val="28"/>
          <w:szCs w:val="28"/>
        </w:rPr>
      </w:pPr>
      <w:r>
        <w:rPr>
          <w:rStyle w:val="21"/>
          <w:rFonts w:ascii="仿宋" w:eastAsia="仿宋" w:hAnsi="仿宋" w:cs="仿宋"/>
          <w:b w:val="0"/>
          <w:bCs w:val="0"/>
          <w:sz w:val="28"/>
          <w:szCs w:val="28"/>
        </w:rPr>
        <w:t>(</w:t>
      </w:r>
      <w:r>
        <w:rPr>
          <w:rStyle w:val="21"/>
          <w:rFonts w:ascii="仿宋" w:eastAsia="仿宋" w:hAnsi="仿宋" w:cs="仿宋" w:hint="eastAsia"/>
          <w:b w:val="0"/>
          <w:bCs w:val="0"/>
          <w:sz w:val="28"/>
          <w:szCs w:val="28"/>
        </w:rPr>
        <w:t>三）拟作出的裁判结果与本院或者上级法院同类生效案件裁判规则、尺度不一致的；</w:t>
      </w:r>
    </w:p>
    <w:p w:rsidR="004663A9" w:rsidRDefault="004663A9" w:rsidP="00B11481">
      <w:pPr>
        <w:tabs>
          <w:tab w:val="left" w:pos="1608"/>
        </w:tabs>
        <w:ind w:firstLineChars="200" w:firstLine="31680"/>
        <w:rPr>
          <w:rStyle w:val="21"/>
          <w:rFonts w:ascii="仿宋" w:eastAsia="仿宋" w:hAnsi="仿宋" w:cs="Times New Roman"/>
          <w:b w:val="0"/>
          <w:bCs w:val="0"/>
          <w:sz w:val="28"/>
          <w:szCs w:val="28"/>
        </w:rPr>
      </w:pPr>
      <w:r>
        <w:rPr>
          <w:rStyle w:val="21"/>
          <w:rFonts w:ascii="仿宋" w:eastAsia="仿宋" w:hAnsi="仿宋" w:cs="仿宋"/>
          <w:b w:val="0"/>
          <w:bCs w:val="0"/>
          <w:sz w:val="28"/>
          <w:szCs w:val="28"/>
        </w:rPr>
        <w:t>(</w:t>
      </w:r>
      <w:r>
        <w:rPr>
          <w:rStyle w:val="21"/>
          <w:rFonts w:ascii="仿宋" w:eastAsia="仿宋" w:hAnsi="仿宋" w:cs="仿宋" w:hint="eastAsia"/>
          <w:b w:val="0"/>
          <w:bCs w:val="0"/>
          <w:sz w:val="28"/>
          <w:szCs w:val="28"/>
        </w:rPr>
        <w:t>四）持少数意见的承办法官认为需要提请讨论的；</w:t>
      </w:r>
    </w:p>
    <w:p w:rsidR="004663A9" w:rsidRDefault="004663A9" w:rsidP="00B11481">
      <w:pPr>
        <w:tabs>
          <w:tab w:val="left" w:pos="1608"/>
        </w:tabs>
        <w:ind w:firstLineChars="200" w:firstLine="31680"/>
        <w:rPr>
          <w:rStyle w:val="21"/>
          <w:rFonts w:ascii="仿宋" w:eastAsia="仿宋" w:hAnsi="仿宋" w:cs="Times New Roman"/>
          <w:b w:val="0"/>
          <w:bCs w:val="0"/>
          <w:sz w:val="28"/>
          <w:szCs w:val="28"/>
        </w:rPr>
      </w:pPr>
      <w:r>
        <w:rPr>
          <w:rStyle w:val="21"/>
          <w:rFonts w:ascii="仿宋" w:eastAsia="仿宋" w:hAnsi="仿宋" w:cs="仿宋"/>
          <w:b w:val="0"/>
          <w:bCs w:val="0"/>
          <w:sz w:val="28"/>
          <w:szCs w:val="28"/>
        </w:rPr>
        <w:t>(</w:t>
      </w:r>
      <w:r>
        <w:rPr>
          <w:rStyle w:val="21"/>
          <w:rFonts w:ascii="仿宋" w:eastAsia="仿宋" w:hAnsi="仿宋" w:cs="仿宋" w:hint="eastAsia"/>
          <w:b w:val="0"/>
          <w:bCs w:val="0"/>
          <w:sz w:val="28"/>
          <w:szCs w:val="28"/>
        </w:rPr>
        <w:t>五）符合《最高人民法院关于人民法院完善司法责任制的若干意见》第二十四条规定且院长、副院长（或负责人）、庭长、法官认为需要提交专业法官会议讨论的。</w:t>
      </w:r>
    </w:p>
    <w:p w:rsidR="004663A9" w:rsidRDefault="004663A9" w:rsidP="00B11481">
      <w:pPr>
        <w:tabs>
          <w:tab w:val="left" w:pos="1608"/>
        </w:tabs>
        <w:ind w:firstLineChars="200" w:firstLine="31680"/>
        <w:rPr>
          <w:rStyle w:val="21"/>
          <w:rFonts w:ascii="仿宋" w:eastAsia="仿宋" w:hAnsi="仿宋" w:cs="Times New Roman"/>
          <w:b w:val="0"/>
          <w:bCs w:val="0"/>
          <w:sz w:val="28"/>
          <w:szCs w:val="28"/>
        </w:rPr>
      </w:pPr>
      <w:r>
        <w:rPr>
          <w:rFonts w:ascii="仿宋" w:eastAsia="仿宋" w:hAnsi="仿宋" w:cs="仿宋" w:hint="eastAsia"/>
          <w:sz w:val="28"/>
          <w:szCs w:val="28"/>
        </w:rPr>
        <w:t>第七条</w:t>
      </w:r>
      <w:r>
        <w:rPr>
          <w:rFonts w:ascii="仿宋" w:eastAsia="仿宋" w:hAnsi="仿宋" w:cs="仿宋"/>
          <w:sz w:val="28"/>
          <w:szCs w:val="28"/>
        </w:rPr>
        <w:t xml:space="preserve"> </w:t>
      </w:r>
      <w:r>
        <w:rPr>
          <w:rStyle w:val="21"/>
          <w:rFonts w:ascii="仿宋" w:eastAsia="仿宋" w:hAnsi="仿宋" w:cs="仿宋" w:hint="eastAsia"/>
          <w:b w:val="0"/>
          <w:bCs w:val="0"/>
          <w:sz w:val="28"/>
          <w:szCs w:val="28"/>
        </w:rPr>
        <w:t>会议主持人在参会成员发表完意见后对讨论情况进行总结，归纳会议形成的主要咨询意见。</w:t>
      </w:r>
    </w:p>
    <w:p w:rsidR="004663A9" w:rsidRDefault="004663A9" w:rsidP="00B11481">
      <w:pPr>
        <w:tabs>
          <w:tab w:val="left" w:pos="1608"/>
        </w:tabs>
        <w:ind w:firstLineChars="200" w:firstLine="31680"/>
        <w:rPr>
          <w:rStyle w:val="21"/>
          <w:rFonts w:ascii="仿宋" w:eastAsia="仿宋" w:hAnsi="仿宋" w:cs="Times New Roman"/>
          <w:b w:val="0"/>
          <w:bCs w:val="0"/>
          <w:sz w:val="28"/>
          <w:szCs w:val="28"/>
        </w:rPr>
      </w:pPr>
      <w:r>
        <w:rPr>
          <w:rFonts w:ascii="仿宋" w:eastAsia="仿宋" w:hAnsi="仿宋" w:cs="仿宋" w:hint="eastAsia"/>
          <w:sz w:val="28"/>
          <w:szCs w:val="28"/>
        </w:rPr>
        <w:t>第八条</w:t>
      </w:r>
      <w:r>
        <w:rPr>
          <w:rFonts w:ascii="仿宋" w:eastAsia="仿宋" w:hAnsi="仿宋" w:cs="仿宋"/>
          <w:sz w:val="28"/>
          <w:szCs w:val="28"/>
        </w:rPr>
        <w:t xml:space="preserve"> </w:t>
      </w:r>
      <w:r>
        <w:rPr>
          <w:rStyle w:val="21"/>
          <w:rFonts w:ascii="仿宋" w:eastAsia="仿宋" w:hAnsi="仿宋" w:cs="仿宋" w:hint="eastAsia"/>
          <w:b w:val="0"/>
          <w:bCs w:val="0"/>
          <w:sz w:val="28"/>
          <w:szCs w:val="28"/>
        </w:rPr>
        <w:t>专业法官会议讨论情况应当全程记录，会议记录人员形成纸质文件后经参会人员审阅并签字确认后交于审管办存档。</w:t>
      </w:r>
    </w:p>
    <w:p w:rsidR="004663A9" w:rsidRDefault="004663A9" w:rsidP="00B11481">
      <w:pPr>
        <w:tabs>
          <w:tab w:val="left" w:pos="1608"/>
        </w:tabs>
        <w:ind w:firstLineChars="200" w:firstLine="31680"/>
        <w:rPr>
          <w:rStyle w:val="21"/>
          <w:rFonts w:ascii="仿宋" w:eastAsia="仿宋" w:hAnsi="仿宋" w:cs="Times New Roman"/>
          <w:b w:val="0"/>
          <w:bCs w:val="0"/>
          <w:sz w:val="28"/>
          <w:szCs w:val="28"/>
        </w:rPr>
      </w:pPr>
      <w:r>
        <w:rPr>
          <w:rFonts w:ascii="仿宋" w:eastAsia="仿宋" w:hAnsi="仿宋" w:cs="仿宋" w:hint="eastAsia"/>
          <w:sz w:val="28"/>
          <w:szCs w:val="28"/>
        </w:rPr>
        <w:t>第九条</w:t>
      </w:r>
      <w:r>
        <w:rPr>
          <w:rFonts w:ascii="仿宋" w:eastAsia="仿宋" w:hAnsi="仿宋" w:cs="仿宋"/>
          <w:sz w:val="28"/>
          <w:szCs w:val="28"/>
        </w:rPr>
        <w:t xml:space="preserve"> </w:t>
      </w:r>
      <w:r>
        <w:rPr>
          <w:rStyle w:val="21"/>
          <w:rFonts w:ascii="仿宋" w:eastAsia="仿宋" w:hAnsi="仿宋" w:cs="仿宋" w:hint="eastAsia"/>
          <w:b w:val="0"/>
          <w:bCs w:val="0"/>
          <w:sz w:val="28"/>
          <w:szCs w:val="28"/>
        </w:rPr>
        <w:t>专业法官会议讨论的案件具有指导意义的，可由会议主持人提请院长提交审判委员会讨论后发布参阅案例或总结裁判规则。</w:t>
      </w:r>
    </w:p>
    <w:p w:rsidR="004663A9" w:rsidRDefault="004663A9" w:rsidP="00B11481">
      <w:pPr>
        <w:tabs>
          <w:tab w:val="left" w:pos="1608"/>
        </w:tabs>
        <w:ind w:firstLineChars="200" w:firstLine="31680"/>
        <w:rPr>
          <w:rStyle w:val="21"/>
          <w:rFonts w:ascii="仿宋" w:eastAsia="仿宋" w:hAnsi="仿宋" w:cs="Times New Roman"/>
          <w:b w:val="0"/>
          <w:bCs w:val="0"/>
          <w:sz w:val="28"/>
          <w:szCs w:val="28"/>
        </w:rPr>
      </w:pPr>
      <w:r>
        <w:rPr>
          <w:rFonts w:ascii="仿宋" w:eastAsia="仿宋" w:hAnsi="仿宋" w:cs="仿宋" w:hint="eastAsia"/>
          <w:sz w:val="28"/>
          <w:szCs w:val="28"/>
        </w:rPr>
        <w:t>第十条</w:t>
      </w:r>
      <w:r>
        <w:rPr>
          <w:rFonts w:ascii="仿宋" w:eastAsia="仿宋" w:hAnsi="仿宋" w:cs="仿宋"/>
          <w:sz w:val="28"/>
          <w:szCs w:val="28"/>
        </w:rPr>
        <w:t xml:space="preserve"> </w:t>
      </w:r>
      <w:r>
        <w:rPr>
          <w:rStyle w:val="21"/>
          <w:rFonts w:ascii="仿宋" w:eastAsia="仿宋" w:hAnsi="仿宋" w:cs="仿宋" w:hint="eastAsia"/>
          <w:b w:val="0"/>
          <w:bCs w:val="0"/>
          <w:sz w:val="28"/>
          <w:szCs w:val="28"/>
        </w:rPr>
        <w:t>专业法官会议讨论的发表的意见属于审判秘密，参会人员应当严格遵守保密规定，任何人不得泄露。</w:t>
      </w:r>
    </w:p>
    <w:p w:rsidR="004663A9" w:rsidRDefault="004663A9" w:rsidP="00B11481">
      <w:pPr>
        <w:tabs>
          <w:tab w:val="left" w:pos="1608"/>
        </w:tabs>
        <w:ind w:firstLineChars="200" w:firstLine="31680"/>
        <w:rPr>
          <w:rFonts w:ascii="仿宋" w:eastAsia="仿宋" w:hAnsi="仿宋" w:cs="Times New Roman"/>
          <w:sz w:val="28"/>
          <w:szCs w:val="28"/>
        </w:rPr>
      </w:pPr>
      <w:r>
        <w:rPr>
          <w:rFonts w:ascii="仿宋" w:eastAsia="仿宋" w:hAnsi="仿宋" w:cs="仿宋" w:hint="eastAsia"/>
          <w:sz w:val="28"/>
          <w:szCs w:val="28"/>
        </w:rPr>
        <w:t>第十一条</w:t>
      </w:r>
      <w:r>
        <w:rPr>
          <w:rFonts w:ascii="仿宋" w:eastAsia="仿宋" w:hAnsi="仿宋" w:cs="仿宋"/>
          <w:sz w:val="28"/>
          <w:szCs w:val="28"/>
        </w:rPr>
        <w:t xml:space="preserve"> </w:t>
      </w:r>
      <w:r>
        <w:rPr>
          <w:rFonts w:ascii="仿宋" w:eastAsia="仿宋" w:hAnsi="仿宋" w:cs="仿宋" w:hint="eastAsia"/>
          <w:sz w:val="28"/>
          <w:szCs w:val="28"/>
        </w:rPr>
        <w:t>本工作规则执行中如与上级法院新的规定及本院工作实际不一致，将做进一步修改完善。</w:t>
      </w:r>
    </w:p>
    <w:p w:rsidR="004663A9" w:rsidRDefault="004663A9" w:rsidP="00B11481">
      <w:pPr>
        <w:tabs>
          <w:tab w:val="left" w:pos="1608"/>
        </w:tabs>
        <w:ind w:firstLineChars="200" w:firstLine="31680"/>
        <w:rPr>
          <w:rFonts w:ascii="仿宋" w:eastAsia="仿宋" w:hAnsi="仿宋" w:cs="Times New Roman"/>
          <w:sz w:val="28"/>
          <w:szCs w:val="28"/>
        </w:rPr>
      </w:pPr>
    </w:p>
    <w:p w:rsidR="004663A9" w:rsidRDefault="004663A9">
      <w:pPr>
        <w:widowControl/>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1"/>
        <w:rPr>
          <w:rFonts w:ascii="方正小标宋简体" w:eastAsia="方正小标宋简体" w:hAnsi="宋体" w:cs="Times New Roman"/>
          <w:sz w:val="28"/>
          <w:szCs w:val="28"/>
          <w:shd w:val="clear" w:color="auto" w:fill="FFFFFF"/>
        </w:rPr>
      </w:pPr>
      <w:bookmarkStart w:id="17" w:name="_Toc6870"/>
      <w:r>
        <w:rPr>
          <w:rFonts w:ascii="方正小标宋简体" w:eastAsia="方正小标宋简体" w:hAnsi="宋体" w:cs="方正小标宋简体" w:hint="eastAsia"/>
          <w:sz w:val="28"/>
          <w:szCs w:val="28"/>
          <w:shd w:val="clear" w:color="auto" w:fill="FFFFFF"/>
        </w:rPr>
        <w:t>廊坊经济技术开发区人民法院</w:t>
      </w:r>
      <w:bookmarkEnd w:id="17"/>
    </w:p>
    <w:p w:rsidR="004663A9" w:rsidRDefault="004663A9">
      <w:pPr>
        <w:jc w:val="center"/>
        <w:outlineLvl w:val="1"/>
        <w:rPr>
          <w:rFonts w:ascii="方正小标宋简体" w:eastAsia="方正小标宋简体" w:hAnsi="宋体" w:cs="Times New Roman"/>
          <w:sz w:val="28"/>
          <w:szCs w:val="28"/>
          <w:shd w:val="clear" w:color="auto" w:fill="FFFFFF"/>
        </w:rPr>
      </w:pPr>
      <w:bookmarkStart w:id="18" w:name="_Toc28536"/>
      <w:r>
        <w:rPr>
          <w:rFonts w:ascii="方正小标宋简体" w:eastAsia="方正小标宋简体" w:hAnsi="宋体" w:cs="方正小标宋简体" w:hint="eastAsia"/>
          <w:sz w:val="28"/>
          <w:szCs w:val="28"/>
          <w:shd w:val="clear" w:color="auto" w:fill="FFFFFF"/>
        </w:rPr>
        <w:t>深化民商事案件“分调裁审”工作办法</w:t>
      </w:r>
      <w:bookmarkEnd w:id="18"/>
    </w:p>
    <w:p w:rsidR="004663A9" w:rsidRDefault="004663A9" w:rsidP="00B11481">
      <w:pPr>
        <w:ind w:firstLineChars="200" w:firstLine="31680"/>
        <w:rPr>
          <w:rFonts w:hAnsi="仿宋" w:cs="Times New Roman"/>
          <w:sz w:val="28"/>
          <w:szCs w:val="28"/>
          <w:shd w:val="clear" w:color="auto" w:fill="FFFFFF"/>
        </w:rPr>
      </w:pPr>
    </w:p>
    <w:p w:rsidR="004663A9" w:rsidRDefault="004663A9" w:rsidP="00B11481">
      <w:pPr>
        <w:pStyle w:val="NormalWeb"/>
        <w:widowControl/>
        <w:shd w:val="clear" w:color="auto" w:fill="FFFFFF"/>
        <w:spacing w:before="0" w:beforeAutospacing="0" w:after="225" w:afterAutospacing="0"/>
        <w:ind w:firstLineChars="200" w:firstLine="31680"/>
        <w:rPr>
          <w:rFonts w:ascii="仿宋" w:eastAsia="仿宋" w:hAnsi="仿宋" w:cs="Times New Roman"/>
          <w:sz w:val="28"/>
          <w:szCs w:val="28"/>
          <w:shd w:val="clear" w:color="auto" w:fill="FFFFFF"/>
        </w:rPr>
      </w:pPr>
      <w:r>
        <w:rPr>
          <w:rFonts w:ascii="仿宋" w:eastAsia="仿宋" w:hAnsi="仿宋" w:cs="仿宋" w:hint="eastAsia"/>
          <w:kern w:val="2"/>
          <w:sz w:val="28"/>
          <w:szCs w:val="28"/>
          <w:shd w:val="clear" w:color="auto" w:fill="FFFFFF"/>
        </w:rPr>
        <w:t>为进一步增强人民法院解决纠纷和服务群众的能力水平，开展“分流</w:t>
      </w:r>
      <w:r>
        <w:rPr>
          <w:rFonts w:ascii="仿宋" w:eastAsia="仿宋" w:hAnsi="仿宋" w:cs="仿宋"/>
          <w:kern w:val="2"/>
          <w:sz w:val="28"/>
          <w:szCs w:val="28"/>
          <w:shd w:val="clear" w:color="auto" w:fill="FFFFFF"/>
        </w:rPr>
        <w:t>+</w:t>
      </w:r>
      <w:r>
        <w:rPr>
          <w:rFonts w:ascii="仿宋" w:eastAsia="仿宋" w:hAnsi="仿宋" w:cs="仿宋" w:hint="eastAsia"/>
          <w:kern w:val="2"/>
          <w:sz w:val="28"/>
          <w:szCs w:val="28"/>
          <w:shd w:val="clear" w:color="auto" w:fill="FFFFFF"/>
        </w:rPr>
        <w:t>调解</w:t>
      </w:r>
      <w:r>
        <w:rPr>
          <w:rFonts w:ascii="仿宋" w:eastAsia="仿宋" w:hAnsi="仿宋" w:cs="仿宋"/>
          <w:kern w:val="2"/>
          <w:sz w:val="28"/>
          <w:szCs w:val="28"/>
          <w:shd w:val="clear" w:color="auto" w:fill="FFFFFF"/>
        </w:rPr>
        <w:t>+</w:t>
      </w:r>
      <w:r>
        <w:rPr>
          <w:rFonts w:ascii="仿宋" w:eastAsia="仿宋" w:hAnsi="仿宋" w:cs="仿宋" w:hint="eastAsia"/>
          <w:kern w:val="2"/>
          <w:sz w:val="28"/>
          <w:szCs w:val="28"/>
          <w:shd w:val="clear" w:color="auto" w:fill="FFFFFF"/>
        </w:rPr>
        <w:t>速裁</w:t>
      </w:r>
      <w:r>
        <w:rPr>
          <w:rFonts w:ascii="仿宋" w:eastAsia="仿宋" w:hAnsi="仿宋" w:cs="仿宋"/>
          <w:kern w:val="2"/>
          <w:sz w:val="28"/>
          <w:szCs w:val="28"/>
          <w:shd w:val="clear" w:color="auto" w:fill="FFFFFF"/>
        </w:rPr>
        <w:t>+</w:t>
      </w:r>
      <w:r>
        <w:rPr>
          <w:rFonts w:ascii="仿宋" w:eastAsia="仿宋" w:hAnsi="仿宋" w:cs="仿宋" w:hint="eastAsia"/>
          <w:kern w:val="2"/>
          <w:sz w:val="28"/>
          <w:szCs w:val="28"/>
          <w:shd w:val="clear" w:color="auto" w:fill="FFFFFF"/>
        </w:rPr>
        <w:t>快审”机制改革，达到源头解纷、分流提速、简案快审、繁案精审的目的。</w:t>
      </w:r>
      <w:r>
        <w:rPr>
          <w:rFonts w:ascii="仿宋" w:eastAsia="仿宋" w:hAnsi="仿宋" w:cs="仿宋" w:hint="eastAsia"/>
          <w:sz w:val="28"/>
          <w:szCs w:val="28"/>
          <w:shd w:val="clear" w:color="auto" w:fill="FFFFFF"/>
        </w:rPr>
        <w:t>根据《最高人民法院关于进一步推进案件繁简分流优化司法资源配置的若干意见》、《最高人民法院关于民商事案件繁简分流和调解速裁操作规程（试行）》、《最高人民法院关于人民法院深化“分调裁审”机制改革的意见》、《河北省高级人民法院关于建设一站式多元解纷机制、一站式诉讼服务中心的指导意见》的相关规定，结合我院受理民商事案件的实际情况，将承担民商事案件审判任务的业务庭，调整为调解（分流）速裁团队、快审团队、精审团队。并制定本办法。</w:t>
      </w:r>
    </w:p>
    <w:p w:rsidR="004663A9" w:rsidRDefault="004663A9" w:rsidP="00B11481">
      <w:pPr>
        <w:pStyle w:val="NormalWeb"/>
        <w:widowControl/>
        <w:shd w:val="clear" w:color="auto" w:fill="FFFFFF"/>
        <w:spacing w:before="0" w:beforeAutospacing="0" w:after="42" w:afterAutospacing="0"/>
        <w:ind w:firstLineChars="200" w:firstLine="31680"/>
        <w:jc w:val="both"/>
        <w:rPr>
          <w:rFonts w:ascii="黑体" w:eastAsia="黑体" w:hAnsi="黑体" w:cs="Times New Roman"/>
          <w:sz w:val="28"/>
          <w:szCs w:val="28"/>
          <w:shd w:val="clear" w:color="auto" w:fill="FFFFFF"/>
        </w:rPr>
      </w:pPr>
      <w:r>
        <w:rPr>
          <w:rFonts w:ascii="黑体" w:eastAsia="黑体" w:hAnsi="黑体" w:cs="黑体" w:hint="eastAsia"/>
          <w:sz w:val="28"/>
          <w:szCs w:val="28"/>
          <w:shd w:val="clear" w:color="auto" w:fill="FFFFFF"/>
        </w:rPr>
        <w:t>一、团队架构</w:t>
      </w:r>
    </w:p>
    <w:p w:rsidR="004663A9" w:rsidRDefault="004663A9" w:rsidP="00B11481">
      <w:pPr>
        <w:pStyle w:val="NormalWeb"/>
        <w:widowControl/>
        <w:shd w:val="clear" w:color="auto" w:fill="FFFFFF"/>
        <w:spacing w:before="0" w:beforeAutospacing="0" w:after="42" w:afterAutospacing="0"/>
        <w:ind w:firstLineChars="200" w:firstLine="3168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sz w:val="28"/>
          <w:szCs w:val="28"/>
          <w:shd w:val="clear" w:color="auto" w:fill="FFFFFF"/>
        </w:rPr>
        <w:t>调解（分流）、速裁</w:t>
      </w:r>
      <w:r>
        <w:rPr>
          <w:rFonts w:ascii="仿宋" w:eastAsia="仿宋" w:hAnsi="仿宋" w:cs="仿宋" w:hint="eastAsia"/>
          <w:sz w:val="28"/>
          <w:szCs w:val="28"/>
        </w:rPr>
        <w:t>工作由胡晓青团队承担，由一名法官、一名法官助理、六名书记员组成；</w:t>
      </w:r>
      <w:r>
        <w:rPr>
          <w:rFonts w:ascii="仿宋" w:eastAsia="仿宋" w:hAnsi="仿宋" w:cs="仿宋"/>
          <w:sz w:val="28"/>
          <w:szCs w:val="28"/>
        </w:rPr>
        <w:t xml:space="preserve"> </w:t>
      </w:r>
    </w:p>
    <w:p w:rsidR="004663A9" w:rsidRDefault="004663A9" w:rsidP="00B11481">
      <w:pPr>
        <w:pStyle w:val="NormalWeb"/>
        <w:widowControl/>
        <w:shd w:val="clear" w:color="auto" w:fill="FFFFFF"/>
        <w:spacing w:before="0" w:beforeAutospacing="0" w:after="42" w:afterAutospacing="0"/>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、快审工作由王红团队承担，由一名法官、一名法官助理、两名书记员组成；</w:t>
      </w:r>
    </w:p>
    <w:p w:rsidR="004663A9" w:rsidRDefault="004663A9" w:rsidP="00B11481">
      <w:pPr>
        <w:pStyle w:val="NormalWeb"/>
        <w:widowControl/>
        <w:shd w:val="clear" w:color="auto" w:fill="FFFFFF"/>
        <w:spacing w:before="0" w:beforeAutospacing="0" w:after="42" w:afterAutospacing="0"/>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、精审工作由刘志勇团队、周治服团队、赵卫东团队、刘鹏团队承担；其中，刘志勇团队由一名法官、两名书记员组成；其余团队由一名法官、一名法官助理、两名书记员组成。</w:t>
      </w:r>
    </w:p>
    <w:p w:rsidR="004663A9" w:rsidRDefault="004663A9" w:rsidP="00B11481">
      <w:pPr>
        <w:pStyle w:val="NormalWeb"/>
        <w:widowControl/>
        <w:shd w:val="clear" w:color="auto" w:fill="FFFFFF"/>
        <w:spacing w:before="0" w:beforeAutospacing="0" w:after="42" w:afterAutospacing="0"/>
        <w:ind w:firstLineChars="200" w:firstLine="31680"/>
        <w:jc w:val="both"/>
        <w:rPr>
          <w:rFonts w:ascii="黑体" w:eastAsia="黑体" w:hAnsi="黑体" w:cs="Times New Roman"/>
          <w:sz w:val="28"/>
          <w:szCs w:val="28"/>
          <w:shd w:val="clear" w:color="auto" w:fill="FFFFFF"/>
        </w:rPr>
      </w:pPr>
      <w:r>
        <w:rPr>
          <w:rFonts w:ascii="黑体" w:eastAsia="黑体" w:hAnsi="黑体" w:cs="黑体" w:hint="eastAsia"/>
          <w:sz w:val="28"/>
          <w:szCs w:val="28"/>
          <w:shd w:val="clear" w:color="auto" w:fill="FFFFFF"/>
        </w:rPr>
        <w:t>二、受案范围</w:t>
      </w:r>
    </w:p>
    <w:p w:rsidR="004663A9" w:rsidRDefault="004663A9" w:rsidP="00B11481">
      <w:pPr>
        <w:widowControl/>
        <w:ind w:firstLineChars="200" w:firstLine="31680"/>
        <w:rPr>
          <w:rFonts w:ascii="楷体" w:eastAsia="楷体" w:hAnsi="楷体" w:cs="Times New Roman"/>
          <w:sz w:val="28"/>
          <w:szCs w:val="28"/>
        </w:rPr>
      </w:pPr>
      <w:r>
        <w:rPr>
          <w:rFonts w:ascii="楷体" w:eastAsia="楷体" w:hAnsi="楷体" w:cs="楷体" w:hint="eastAsia"/>
          <w:sz w:val="28"/>
          <w:szCs w:val="28"/>
        </w:rPr>
        <w:t>（一）调解（分流）、速裁团队受案范围</w:t>
      </w:r>
    </w:p>
    <w:p w:rsidR="004663A9" w:rsidRDefault="004663A9" w:rsidP="00B11481">
      <w:pPr>
        <w:widowControl/>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、对向本院登记的民商事纠纷，在征得当事人同意的情况下，予以先行调解；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、下列案件：（</w:t>
      </w:r>
      <w:r>
        <w:rPr>
          <w:rFonts w:ascii="仿宋" w:eastAsia="仿宋" w:hAnsi="仿宋" w:cs="仿宋"/>
          <w:sz w:val="28"/>
          <w:szCs w:val="28"/>
        </w:rPr>
        <w:t>1</w:t>
      </w:r>
      <w:r>
        <w:rPr>
          <w:rFonts w:ascii="仿宋" w:eastAsia="仿宋" w:hAnsi="仿宋" w:cs="仿宋" w:hint="eastAsia"/>
          <w:sz w:val="28"/>
          <w:szCs w:val="28"/>
        </w:rPr>
        <w:t>）婚姻家事、（</w:t>
      </w:r>
      <w:r>
        <w:rPr>
          <w:rFonts w:ascii="仿宋" w:eastAsia="仿宋" w:hAnsi="仿宋" w:cs="仿宋"/>
          <w:sz w:val="28"/>
          <w:szCs w:val="28"/>
        </w:rPr>
        <w:t>2</w:t>
      </w:r>
      <w:r>
        <w:rPr>
          <w:rFonts w:ascii="仿宋" w:eastAsia="仿宋" w:hAnsi="仿宋" w:cs="仿宋" w:hint="eastAsia"/>
          <w:sz w:val="28"/>
          <w:szCs w:val="28"/>
        </w:rPr>
        <w:t>）民间借贷、（</w:t>
      </w:r>
      <w:r>
        <w:rPr>
          <w:rFonts w:ascii="仿宋" w:eastAsia="仿宋" w:hAnsi="仿宋" w:cs="仿宋"/>
          <w:sz w:val="28"/>
          <w:szCs w:val="28"/>
        </w:rPr>
        <w:t>3</w:t>
      </w:r>
      <w:r>
        <w:rPr>
          <w:rFonts w:ascii="仿宋" w:eastAsia="仿宋" w:hAnsi="仿宋" w:cs="仿宋" w:hint="eastAsia"/>
          <w:sz w:val="28"/>
          <w:szCs w:val="28"/>
        </w:rPr>
        <w:t>）相邻关系、（</w:t>
      </w:r>
      <w:r>
        <w:rPr>
          <w:rFonts w:ascii="仿宋" w:eastAsia="仿宋" w:hAnsi="仿宋" w:cs="仿宋"/>
          <w:sz w:val="28"/>
          <w:szCs w:val="28"/>
        </w:rPr>
        <w:t>4</w:t>
      </w:r>
      <w:r>
        <w:rPr>
          <w:rFonts w:ascii="仿宋" w:eastAsia="仿宋" w:hAnsi="仿宋" w:cs="仿宋" w:hint="eastAsia"/>
          <w:sz w:val="28"/>
          <w:szCs w:val="28"/>
        </w:rPr>
        <w:t>）劳动争议、</w:t>
      </w:r>
      <w:r>
        <w:rPr>
          <w:rFonts w:ascii="仿宋" w:eastAsia="仿宋" w:hAnsi="仿宋" w:cs="仿宋"/>
          <w:sz w:val="28"/>
          <w:szCs w:val="28"/>
        </w:rPr>
        <w:t>(5</w:t>
      </w:r>
      <w:r>
        <w:rPr>
          <w:rFonts w:ascii="仿宋" w:eastAsia="仿宋" w:hAnsi="仿宋" w:cs="仿宋" w:hint="eastAsia"/>
          <w:sz w:val="28"/>
          <w:szCs w:val="28"/>
        </w:rPr>
        <w:t>）物业服务合同、（</w:t>
      </w:r>
      <w:r>
        <w:rPr>
          <w:rFonts w:ascii="仿宋" w:eastAsia="仿宋" w:hAnsi="仿宋" w:cs="仿宋"/>
          <w:sz w:val="28"/>
          <w:szCs w:val="28"/>
        </w:rPr>
        <w:t>6</w:t>
      </w:r>
      <w:r>
        <w:rPr>
          <w:rFonts w:ascii="仿宋" w:eastAsia="仿宋" w:hAnsi="仿宋" w:cs="仿宋" w:hint="eastAsia"/>
          <w:sz w:val="28"/>
          <w:szCs w:val="28"/>
        </w:rPr>
        <w:t>）消费者权益保护、（</w:t>
      </w:r>
      <w:r>
        <w:rPr>
          <w:rFonts w:ascii="仿宋" w:eastAsia="仿宋" w:hAnsi="仿宋" w:cs="仿宋"/>
          <w:sz w:val="28"/>
          <w:szCs w:val="28"/>
        </w:rPr>
        <w:t>7</w:t>
      </w:r>
      <w:r>
        <w:rPr>
          <w:rFonts w:ascii="仿宋" w:eastAsia="仿宋" w:hAnsi="仿宋" w:cs="仿宋" w:hint="eastAsia"/>
          <w:sz w:val="28"/>
          <w:szCs w:val="28"/>
        </w:rPr>
        <w:t>）侵权责任等类型化纠纷，试行调解前置。</w:t>
      </w:r>
    </w:p>
    <w:p w:rsidR="004663A9" w:rsidRDefault="004663A9" w:rsidP="00B11481">
      <w:pPr>
        <w:ind w:firstLineChars="200" w:firstLine="31680"/>
        <w:rPr>
          <w:rFonts w:ascii="楷体" w:eastAsia="楷体" w:hAnsi="楷体" w:cs="Times New Roman"/>
          <w:sz w:val="28"/>
          <w:szCs w:val="28"/>
        </w:rPr>
      </w:pPr>
      <w:r>
        <w:rPr>
          <w:rFonts w:ascii="楷体" w:eastAsia="楷体" w:hAnsi="楷体" w:cs="楷体" w:hint="eastAsia"/>
          <w:sz w:val="28"/>
          <w:szCs w:val="28"/>
        </w:rPr>
        <w:t>（二）快审团队受案范围</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）小额债务纠纷、（</w:t>
      </w:r>
      <w:r>
        <w:rPr>
          <w:rFonts w:ascii="仿宋" w:eastAsia="仿宋" w:hAnsi="仿宋" w:cs="仿宋"/>
          <w:sz w:val="28"/>
          <w:szCs w:val="28"/>
        </w:rPr>
        <w:t>2</w:t>
      </w:r>
      <w:r>
        <w:rPr>
          <w:rFonts w:ascii="仿宋" w:eastAsia="仿宋" w:hAnsi="仿宋" w:cs="仿宋" w:hint="eastAsia"/>
          <w:sz w:val="28"/>
          <w:szCs w:val="28"/>
        </w:rPr>
        <w:t>）离婚后财产纠纷、（</w:t>
      </w:r>
      <w:r>
        <w:rPr>
          <w:rFonts w:ascii="仿宋" w:eastAsia="仿宋" w:hAnsi="仿宋" w:cs="仿宋"/>
          <w:sz w:val="28"/>
          <w:szCs w:val="28"/>
        </w:rPr>
        <w:t>3</w:t>
      </w:r>
      <w:r>
        <w:rPr>
          <w:rFonts w:ascii="仿宋" w:eastAsia="仿宋" w:hAnsi="仿宋" w:cs="仿宋" w:hint="eastAsia"/>
          <w:sz w:val="28"/>
          <w:szCs w:val="28"/>
        </w:rPr>
        <w:t>）买卖合同纠纷、（</w:t>
      </w:r>
      <w:r>
        <w:rPr>
          <w:rFonts w:ascii="仿宋" w:eastAsia="仿宋" w:hAnsi="仿宋" w:cs="仿宋"/>
          <w:sz w:val="28"/>
          <w:szCs w:val="28"/>
        </w:rPr>
        <w:t>4</w:t>
      </w:r>
      <w:r>
        <w:rPr>
          <w:rFonts w:ascii="仿宋" w:eastAsia="仿宋" w:hAnsi="仿宋" w:cs="仿宋" w:hint="eastAsia"/>
          <w:sz w:val="28"/>
          <w:szCs w:val="28"/>
        </w:rPr>
        <w:t>）商品房预售合同纠纷、（</w:t>
      </w:r>
      <w:r>
        <w:rPr>
          <w:rFonts w:ascii="仿宋" w:eastAsia="仿宋" w:hAnsi="仿宋" w:cs="仿宋"/>
          <w:sz w:val="28"/>
          <w:szCs w:val="28"/>
        </w:rPr>
        <w:t>5</w:t>
      </w:r>
      <w:r>
        <w:rPr>
          <w:rFonts w:ascii="仿宋" w:eastAsia="仿宋" w:hAnsi="仿宋" w:cs="仿宋" w:hint="eastAsia"/>
          <w:sz w:val="28"/>
          <w:szCs w:val="28"/>
        </w:rPr>
        <w:t>）金融借款合同纠纷、</w:t>
      </w:r>
      <w:r>
        <w:rPr>
          <w:rFonts w:ascii="仿宋" w:eastAsia="仿宋" w:hAnsi="仿宋" w:cs="仿宋"/>
          <w:sz w:val="28"/>
          <w:szCs w:val="28"/>
        </w:rPr>
        <w:t>(6</w:t>
      </w:r>
      <w:r>
        <w:rPr>
          <w:rFonts w:ascii="仿宋" w:eastAsia="仿宋" w:hAnsi="仿宋" w:cs="仿宋" w:hint="eastAsia"/>
          <w:sz w:val="28"/>
          <w:szCs w:val="28"/>
        </w:rPr>
        <w:t>）民间借贷纠纷、（</w:t>
      </w:r>
      <w:r>
        <w:rPr>
          <w:rFonts w:ascii="仿宋" w:eastAsia="仿宋" w:hAnsi="仿宋" w:cs="仿宋"/>
          <w:sz w:val="28"/>
          <w:szCs w:val="28"/>
        </w:rPr>
        <w:t>7</w:t>
      </w:r>
      <w:r>
        <w:rPr>
          <w:rFonts w:ascii="仿宋" w:eastAsia="仿宋" w:hAnsi="仿宋" w:cs="仿宋" w:hint="eastAsia"/>
          <w:sz w:val="28"/>
          <w:szCs w:val="28"/>
        </w:rPr>
        <w:t>）银行卡纠纷、（</w:t>
      </w:r>
      <w:r>
        <w:rPr>
          <w:rFonts w:ascii="仿宋" w:eastAsia="仿宋" w:hAnsi="仿宋" w:cs="仿宋"/>
          <w:sz w:val="28"/>
          <w:szCs w:val="28"/>
        </w:rPr>
        <w:t>8</w:t>
      </w:r>
      <w:r>
        <w:rPr>
          <w:rFonts w:ascii="仿宋" w:eastAsia="仿宋" w:hAnsi="仿宋" w:cs="仿宋" w:hint="eastAsia"/>
          <w:sz w:val="28"/>
          <w:szCs w:val="28"/>
        </w:rPr>
        <w:t>）租赁合同纠纷、（</w:t>
      </w:r>
      <w:r>
        <w:rPr>
          <w:rFonts w:ascii="仿宋" w:eastAsia="仿宋" w:hAnsi="仿宋" w:cs="仿宋"/>
          <w:sz w:val="28"/>
          <w:szCs w:val="28"/>
        </w:rPr>
        <w:t>9</w:t>
      </w:r>
      <w:r>
        <w:rPr>
          <w:rFonts w:ascii="仿宋" w:eastAsia="仿宋" w:hAnsi="仿宋" w:cs="仿宋" w:hint="eastAsia"/>
          <w:sz w:val="28"/>
          <w:szCs w:val="28"/>
        </w:rPr>
        <w:t>）追索劳动报酬纠纷、（</w:t>
      </w:r>
      <w:r>
        <w:rPr>
          <w:rFonts w:ascii="仿宋" w:eastAsia="仿宋" w:hAnsi="仿宋" w:cs="仿宋"/>
          <w:sz w:val="28"/>
          <w:szCs w:val="28"/>
        </w:rPr>
        <w:t>10</w:t>
      </w:r>
      <w:r>
        <w:rPr>
          <w:rFonts w:ascii="仿宋" w:eastAsia="仿宋" w:hAnsi="仿宋" w:cs="仿宋" w:hint="eastAsia"/>
          <w:sz w:val="28"/>
          <w:szCs w:val="28"/>
        </w:rPr>
        <w:t>）拖欠水电天然气等费用、物业管理费纠纷等事实清楚、权利义务关系明确、争议不大的案件；</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rPr>
        <w:t>不予受理、驳回起诉、准予撤诉等程序性案件；</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、特别程序中的选民资格案件、认定公民无民事行为能力和限制公民民事行为能力案件、确认调解协议案件、</w:t>
      </w:r>
      <w:r>
        <w:rPr>
          <w:rFonts w:ascii="仿宋" w:eastAsia="仿宋" w:hAnsi="仿宋" w:cs="仿宋" w:hint="eastAsia"/>
          <w:sz w:val="28"/>
          <w:szCs w:val="28"/>
        </w:rPr>
        <w:t>实现担保物权案件；</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、督促程序案件；</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、其他适宜快审的案件。</w:t>
      </w:r>
    </w:p>
    <w:p w:rsidR="004663A9" w:rsidRDefault="004663A9" w:rsidP="00B11481">
      <w:pPr>
        <w:ind w:firstLineChars="200" w:firstLine="31680"/>
        <w:rPr>
          <w:rFonts w:ascii="楷体" w:eastAsia="楷体" w:hAnsi="楷体" w:cs="Times New Roman"/>
          <w:sz w:val="28"/>
          <w:szCs w:val="28"/>
        </w:rPr>
      </w:pPr>
      <w:r>
        <w:rPr>
          <w:rFonts w:ascii="楷体" w:eastAsia="楷体" w:hAnsi="楷体" w:cs="楷体" w:hint="eastAsia"/>
          <w:sz w:val="28"/>
          <w:szCs w:val="28"/>
        </w:rPr>
        <w:t>（三）精审团队受案范围</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）新类型案件；（</w:t>
      </w: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）与破产、重组有关案件；（</w:t>
      </w: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）当事人一方或双方人数众多的案件；（</w:t>
      </w: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）上级人民法院发回重审、指定立案受理、指定审理、指定管辖，或者其他人民法院移送管辖的案件；（</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）适用审判监督程序的案件；（</w:t>
      </w:r>
      <w:r>
        <w:rPr>
          <w:rFonts w:ascii="仿宋" w:eastAsia="仿宋" w:hAnsi="仿宋" w:cs="仿宋"/>
          <w:sz w:val="28"/>
          <w:szCs w:val="28"/>
          <w:shd w:val="clear" w:color="auto" w:fill="FFFFFF"/>
        </w:rPr>
        <w:t>6</w:t>
      </w:r>
      <w:r>
        <w:rPr>
          <w:rFonts w:ascii="仿宋" w:eastAsia="仿宋" w:hAnsi="仿宋" w:cs="仿宋" w:hint="eastAsia"/>
          <w:sz w:val="28"/>
          <w:szCs w:val="28"/>
          <w:shd w:val="clear" w:color="auto" w:fill="FFFFFF"/>
        </w:rPr>
        <w:t>）第三人撤销之诉案件；（</w:t>
      </w:r>
      <w:r>
        <w:rPr>
          <w:rFonts w:ascii="仿宋" w:eastAsia="仿宋" w:hAnsi="仿宋" w:cs="仿宋"/>
          <w:sz w:val="28"/>
          <w:szCs w:val="28"/>
          <w:shd w:val="clear" w:color="auto" w:fill="FFFFFF"/>
        </w:rPr>
        <w:t>7</w:t>
      </w:r>
      <w:r>
        <w:rPr>
          <w:rFonts w:ascii="仿宋" w:eastAsia="仿宋" w:hAnsi="仿宋" w:cs="仿宋" w:hint="eastAsia"/>
          <w:sz w:val="28"/>
          <w:szCs w:val="28"/>
          <w:shd w:val="clear" w:color="auto" w:fill="FFFFFF"/>
        </w:rPr>
        <w:t>）执行异议之诉案件；（</w:t>
      </w:r>
      <w:r>
        <w:rPr>
          <w:rFonts w:ascii="仿宋" w:eastAsia="仿宋" w:hAnsi="仿宋" w:cs="仿宋"/>
          <w:sz w:val="28"/>
          <w:szCs w:val="28"/>
          <w:shd w:val="clear" w:color="auto" w:fill="FFFFFF"/>
        </w:rPr>
        <w:t>8</w:t>
      </w:r>
      <w:r>
        <w:rPr>
          <w:rFonts w:ascii="仿宋" w:eastAsia="仿宋" w:hAnsi="仿宋" w:cs="仿宋" w:hint="eastAsia"/>
          <w:sz w:val="28"/>
          <w:szCs w:val="28"/>
          <w:shd w:val="clear" w:color="auto" w:fill="FFFFFF"/>
        </w:rPr>
        <w:t>）涉及国家利益、社会公共利益的案件；（</w:t>
      </w:r>
      <w:r>
        <w:rPr>
          <w:rFonts w:ascii="仿宋" w:eastAsia="仿宋" w:hAnsi="仿宋" w:cs="仿宋"/>
          <w:sz w:val="28"/>
          <w:szCs w:val="28"/>
          <w:shd w:val="clear" w:color="auto" w:fill="FFFFFF"/>
        </w:rPr>
        <w:t>9</w:t>
      </w:r>
      <w:r>
        <w:rPr>
          <w:rFonts w:ascii="仿宋" w:eastAsia="仿宋" w:hAnsi="仿宋" w:cs="仿宋" w:hint="eastAsia"/>
          <w:sz w:val="28"/>
          <w:szCs w:val="28"/>
          <w:shd w:val="clear" w:color="auto" w:fill="FFFFFF"/>
        </w:rPr>
        <w:t>）社会关注度高、裁判结果具有示范意义的案件；</w:t>
      </w:r>
    </w:p>
    <w:p w:rsidR="004663A9" w:rsidRDefault="004663A9" w:rsidP="00B11481">
      <w:pPr>
        <w:pStyle w:val="NormalWeb"/>
        <w:shd w:val="clear" w:color="auto" w:fill="FFFFFF"/>
        <w:spacing w:before="0" w:beforeAutospacing="0" w:after="42" w:afterAutospacing="0"/>
        <w:ind w:firstLineChars="170" w:firstLine="31680"/>
        <w:rPr>
          <w:rFonts w:ascii="仿宋" w:eastAsia="仿宋" w:hAnsi="仿宋" w:cs="仿宋"/>
          <w:sz w:val="28"/>
          <w:szCs w:val="28"/>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rPr>
        <w:t>采用快审方式审理案件出现下列情形之一的案件：</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w:t>
      </w:r>
      <w:r>
        <w:rPr>
          <w:rFonts w:ascii="仿宋" w:eastAsia="仿宋" w:hAnsi="仿宋" w:cs="仿宋" w:hint="eastAsia"/>
          <w:sz w:val="28"/>
          <w:szCs w:val="28"/>
        </w:rPr>
        <w:t>原告增加诉讼请求致案情复杂；</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rPr>
        <w:t>被告提起反诉；</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w:t>
      </w:r>
      <w:r>
        <w:rPr>
          <w:rFonts w:ascii="仿宋" w:eastAsia="仿宋" w:hAnsi="仿宋" w:cs="仿宋" w:hint="eastAsia"/>
          <w:sz w:val="28"/>
          <w:szCs w:val="28"/>
        </w:rPr>
        <w:t>被告提出管辖权异议；</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w:t>
      </w:r>
      <w:r>
        <w:rPr>
          <w:rFonts w:ascii="仿宋" w:eastAsia="仿宋" w:hAnsi="仿宋" w:cs="仿宋" w:hint="eastAsia"/>
          <w:sz w:val="28"/>
          <w:szCs w:val="28"/>
        </w:rPr>
        <w:t>追加当事人；</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w:t>
      </w:r>
      <w:r>
        <w:rPr>
          <w:rFonts w:ascii="仿宋" w:eastAsia="仿宋" w:hAnsi="仿宋" w:cs="仿宋" w:hint="eastAsia"/>
          <w:sz w:val="28"/>
          <w:szCs w:val="28"/>
        </w:rPr>
        <w:t>当事人申请鉴定、评估；</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6</w:t>
      </w:r>
      <w:r>
        <w:rPr>
          <w:rFonts w:ascii="仿宋" w:eastAsia="仿宋" w:hAnsi="仿宋" w:cs="仿宋" w:hint="eastAsia"/>
          <w:sz w:val="28"/>
          <w:szCs w:val="28"/>
          <w:shd w:val="clear" w:color="auto" w:fill="FFFFFF"/>
        </w:rPr>
        <w:t>）</w:t>
      </w:r>
      <w:r>
        <w:rPr>
          <w:rFonts w:ascii="仿宋" w:eastAsia="仿宋" w:hAnsi="仿宋" w:cs="仿宋" w:hint="eastAsia"/>
          <w:sz w:val="28"/>
          <w:szCs w:val="28"/>
        </w:rPr>
        <w:t>需要公告送达；</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7</w:t>
      </w:r>
      <w:r>
        <w:rPr>
          <w:rFonts w:ascii="仿宋" w:eastAsia="仿宋" w:hAnsi="仿宋" w:cs="仿宋" w:hint="eastAsia"/>
          <w:sz w:val="28"/>
          <w:szCs w:val="28"/>
          <w:shd w:val="clear" w:color="auto" w:fill="FFFFFF"/>
        </w:rPr>
        <w:t>）</w:t>
      </w:r>
      <w:r>
        <w:rPr>
          <w:rFonts w:ascii="仿宋" w:eastAsia="仿宋" w:hAnsi="仿宋" w:cs="仿宋" w:hint="eastAsia"/>
          <w:sz w:val="28"/>
          <w:szCs w:val="28"/>
        </w:rPr>
        <w:t>其他确实不适宜速裁、快审的案件。</w:t>
      </w:r>
      <w:r>
        <w:rPr>
          <w:rFonts w:ascii="仿宋" w:eastAsia="仿宋" w:hAnsi="仿宋" w:cs="仿宋"/>
          <w:sz w:val="28"/>
          <w:szCs w:val="28"/>
        </w:rPr>
        <w:t xml:space="preserve"> </w:t>
      </w:r>
    </w:p>
    <w:p w:rsidR="004663A9" w:rsidRDefault="004663A9" w:rsidP="00B11481">
      <w:pPr>
        <w:pStyle w:val="NormalWeb"/>
        <w:shd w:val="clear" w:color="auto" w:fill="FFFFFF"/>
        <w:spacing w:before="0" w:beforeAutospacing="0" w:after="42" w:afterAutospacing="0"/>
        <w:ind w:firstLineChars="200" w:firstLine="31680"/>
        <w:jc w:val="both"/>
        <w:rPr>
          <w:rFonts w:ascii="黑体" w:eastAsia="黑体" w:hAnsi="黑体" w:cs="Times New Roman"/>
          <w:sz w:val="28"/>
          <w:szCs w:val="28"/>
          <w:shd w:val="clear" w:color="auto" w:fill="FFFFFF"/>
        </w:rPr>
      </w:pPr>
      <w:r>
        <w:rPr>
          <w:rFonts w:ascii="黑体" w:eastAsia="黑体" w:hAnsi="黑体" w:cs="黑体" w:hint="eastAsia"/>
          <w:sz w:val="28"/>
          <w:szCs w:val="28"/>
          <w:shd w:val="clear" w:color="auto" w:fill="FFFFFF"/>
        </w:rPr>
        <w:t>三、职能任务</w:t>
      </w:r>
    </w:p>
    <w:p w:rsidR="004663A9" w:rsidRDefault="004663A9" w:rsidP="00B11481">
      <w:pPr>
        <w:ind w:firstLineChars="200" w:firstLine="31680"/>
        <w:rPr>
          <w:rFonts w:ascii="楷体" w:eastAsia="楷体" w:hAnsi="楷体" w:cs="Times New Roman"/>
          <w:sz w:val="28"/>
          <w:szCs w:val="28"/>
          <w:shd w:val="clear" w:color="auto" w:fill="FFFFFF"/>
        </w:rPr>
      </w:pPr>
      <w:r>
        <w:rPr>
          <w:rFonts w:ascii="楷体" w:eastAsia="楷体" w:hAnsi="楷体" w:cs="楷体" w:hint="eastAsia"/>
          <w:sz w:val="28"/>
          <w:szCs w:val="28"/>
          <w:shd w:val="clear" w:color="auto" w:fill="FFFFFF"/>
        </w:rPr>
        <w:t>（一）调解（分流）、速裁团队</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当事人起诉到法院的案件</w:t>
      </w:r>
      <w:r>
        <w:rPr>
          <w:rFonts w:ascii="仿宋" w:eastAsia="仿宋" w:hAnsi="仿宋" w:cs="仿宋" w:hint="eastAsia"/>
          <w:spacing w:val="13"/>
          <w:sz w:val="28"/>
          <w:szCs w:val="28"/>
        </w:rPr>
        <w:t>登记后</w:t>
      </w:r>
      <w:r>
        <w:rPr>
          <w:rFonts w:ascii="仿宋" w:eastAsia="仿宋" w:hAnsi="仿宋" w:cs="仿宋" w:hint="eastAsia"/>
          <w:color w:val="4D4F53"/>
          <w:spacing w:val="13"/>
          <w:sz w:val="28"/>
          <w:szCs w:val="28"/>
        </w:rPr>
        <w:t>：</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、试行调解前置的案件和当事人同意调解的案件予以先行调解；</w:t>
      </w:r>
    </w:p>
    <w:p w:rsidR="004663A9" w:rsidRDefault="004663A9" w:rsidP="00B11481">
      <w:pPr>
        <w:ind w:firstLineChars="200" w:firstLine="31680"/>
        <w:rPr>
          <w:rFonts w:ascii="仿宋" w:eastAsia="仿宋" w:hAnsi="仿宋" w:cs="Times New Roman"/>
          <w:color w:val="4D4F53"/>
          <w:spacing w:val="13"/>
          <w:sz w:val="28"/>
          <w:szCs w:val="28"/>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、诉争的标的需要评估、鉴定的，前置做好对外</w:t>
      </w:r>
      <w:r>
        <w:rPr>
          <w:rFonts w:ascii="仿宋" w:eastAsia="仿宋" w:hAnsi="仿宋" w:cs="仿宋" w:hint="eastAsia"/>
          <w:spacing w:val="13"/>
          <w:sz w:val="28"/>
          <w:szCs w:val="28"/>
        </w:rPr>
        <w:t>委托工作</w:t>
      </w:r>
      <w:r>
        <w:rPr>
          <w:rFonts w:ascii="仿宋" w:eastAsia="仿宋" w:hAnsi="仿宋" w:cs="仿宋" w:hint="eastAsia"/>
          <w:color w:val="4D4F53"/>
          <w:spacing w:val="13"/>
          <w:sz w:val="28"/>
          <w:szCs w:val="28"/>
        </w:rPr>
        <w:t>；</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color w:val="4D4F53"/>
          <w:spacing w:val="13"/>
          <w:sz w:val="28"/>
          <w:szCs w:val="28"/>
        </w:rPr>
        <w:t>3</w:t>
      </w:r>
      <w:r>
        <w:rPr>
          <w:rFonts w:ascii="仿宋" w:eastAsia="仿宋" w:hAnsi="仿宋" w:cs="仿宋" w:hint="eastAsia"/>
          <w:sz w:val="28"/>
          <w:szCs w:val="28"/>
          <w:shd w:val="clear" w:color="auto" w:fill="FFFFFF"/>
        </w:rPr>
        <w:t>、调解成功需要出具法律文书的，转立案系统，由调解（分流）、速裁团队办理，一般应当十日内审结，最长不超过十五日；</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、调解不成的，确认送达地址、固定无争议事实，转立案系统；</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rPr>
        <w:t>5</w:t>
      </w:r>
      <w:r>
        <w:rPr>
          <w:rFonts w:ascii="仿宋" w:eastAsia="仿宋" w:hAnsi="仿宋" w:cs="仿宋" w:hint="eastAsia"/>
          <w:sz w:val="28"/>
          <w:szCs w:val="28"/>
        </w:rPr>
        <w:t>、</w:t>
      </w:r>
      <w:r>
        <w:rPr>
          <w:rFonts w:ascii="仿宋" w:eastAsia="仿宋" w:hAnsi="仿宋" w:cs="仿宋" w:hint="eastAsia"/>
          <w:sz w:val="28"/>
          <w:szCs w:val="28"/>
          <w:shd w:val="clear" w:color="auto" w:fill="FFFFFF"/>
        </w:rPr>
        <w:t>调解（分流）、速裁团队组织调解应当在三十日内完成，双方当事人同意的，可以适当延长。</w:t>
      </w:r>
    </w:p>
    <w:p w:rsidR="004663A9" w:rsidRDefault="004663A9" w:rsidP="00B11481">
      <w:pPr>
        <w:ind w:firstLineChars="200" w:firstLine="31680"/>
        <w:rPr>
          <w:rFonts w:ascii="楷体" w:eastAsia="楷体" w:hAnsi="楷体" w:cs="Times New Roman"/>
          <w:sz w:val="28"/>
          <w:szCs w:val="28"/>
          <w:shd w:val="clear" w:color="auto" w:fill="FFFFFF"/>
        </w:rPr>
      </w:pPr>
      <w:r>
        <w:rPr>
          <w:rFonts w:ascii="楷体" w:eastAsia="楷体" w:hAnsi="楷体" w:cs="楷体" w:hint="eastAsia"/>
          <w:sz w:val="28"/>
          <w:szCs w:val="28"/>
          <w:shd w:val="clear" w:color="auto" w:fill="FFFFFF"/>
        </w:rPr>
        <w:t>（二）快审团队</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应当在三个工作日内审查是否存在当事人下落不明，需要调查取证、勘验、审计、鉴定、评估，案件疑难复杂不适宜速裁、快审情形。对具有上述情形的，即时提出异议，经主管专委批准后作为复杂案件转精审团队审理；</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、在速裁、快审期间，出现致使案情复杂情形的，应当在该情形出现两个工作日内提出简转繁申请，经主管专委批准后作为复杂案件转精审团队审理，并告知当事人；</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、对采用速裁方式审理的案件，一般应当十日内审结，最长不超过十五日；</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、采用快审方式办理的案件，一般应当在三十日内审结，最长不超过六十日。</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、速裁、快审期间因当事人增加、变更诉讼请求，提出反诉、管辖权异议等经过的期间不计入上述期限。法律和司法解释规定审理期限短于上述规定期间的，按照法律和司法解释规定执行。</w:t>
      </w:r>
    </w:p>
    <w:p w:rsidR="004663A9" w:rsidRDefault="004663A9" w:rsidP="00B11481">
      <w:pPr>
        <w:pStyle w:val="NormalWeb"/>
        <w:shd w:val="clear" w:color="auto" w:fill="FFFFFF"/>
        <w:spacing w:before="0" w:beforeAutospacing="0" w:after="42" w:afterAutospacing="0"/>
        <w:ind w:firstLineChars="200" w:firstLine="31680"/>
        <w:jc w:val="both"/>
        <w:rPr>
          <w:rFonts w:ascii="黑体" w:eastAsia="黑体" w:hAnsi="黑体" w:cs="Times New Roman"/>
          <w:sz w:val="28"/>
          <w:szCs w:val="28"/>
          <w:shd w:val="clear" w:color="auto" w:fill="FFFFFF"/>
        </w:rPr>
      </w:pPr>
      <w:r>
        <w:rPr>
          <w:rFonts w:ascii="黑体" w:eastAsia="黑体" w:hAnsi="黑体" w:cs="黑体" w:hint="eastAsia"/>
          <w:sz w:val="28"/>
          <w:szCs w:val="28"/>
          <w:shd w:val="clear" w:color="auto" w:fill="FFFFFF"/>
        </w:rPr>
        <w:t>四、速裁快审方式方法</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一）应当简化审理程序，符合集中开庭条件的，应当集中分案、排期、开庭、宣判；庭审程序一般由承办法官直接归纳争议焦点，并指挥当事人围绕争议焦点合并发表诉辩意见、质证意见和辩论意见，不受法庭调查、法庭辩论等庭审程序限制，但应当告知当事人回避、上诉等基本诉讼权利。</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（二）推行类案示范性判决，对于物业服务合同纠纷、金融借款纠纷、劳动争议纠纷等系列性、群体性或关联性案件，应当进行示范性调解、审理和判决。</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（三）简化裁判文书制作，探索要素式、令状式、表格式、分离式裁判文书。适用速裁快审方式审理的案件应当简化裁判文书，仅须表述当事人基本信息、诉讼请求、裁判主文等内容。</w:t>
      </w:r>
    </w:p>
    <w:p w:rsidR="004663A9" w:rsidRDefault="004663A9" w:rsidP="00B11481">
      <w:pPr>
        <w:pStyle w:val="NormalWeb"/>
        <w:shd w:val="clear" w:color="auto" w:fill="FFFFFF"/>
        <w:spacing w:before="0" w:beforeAutospacing="0" w:after="42" w:afterAutospacing="0"/>
        <w:ind w:firstLineChars="200" w:firstLine="31680"/>
        <w:jc w:val="both"/>
        <w:rPr>
          <w:rFonts w:ascii="黑体" w:eastAsia="黑体" w:hAnsi="黑体" w:cs="Times New Roman"/>
          <w:sz w:val="28"/>
          <w:szCs w:val="28"/>
          <w:shd w:val="clear" w:color="auto" w:fill="FFFFFF"/>
        </w:rPr>
      </w:pPr>
      <w:r>
        <w:rPr>
          <w:rFonts w:ascii="黑体" w:eastAsia="黑体" w:hAnsi="黑体" w:cs="黑体" w:hint="eastAsia"/>
          <w:sz w:val="28"/>
          <w:szCs w:val="28"/>
          <w:shd w:val="clear" w:color="auto" w:fill="FFFFFF"/>
        </w:rPr>
        <w:t>五、其他需要说明的问题</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一）刘志勇副院长对民事审判庭、行政审判庭、涉外审判庭、审判监督庭、调解（分流）、速裁团队的队伍管理、审判业务负总责；周治服专委负责行政审判业务、精审团队审判业务管理；胡晓青专委负责调解（分流）、速裁团队、快审团队审判业务管理。</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（二）</w:t>
      </w: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、周治服团队承担公司解散、破产类案件审理及民商事案件精审工作，并负责“道交一体化”、“创建无诉讼村街”等活动的开展及民商事团队内勤工作；</w:t>
      </w:r>
    </w:p>
    <w:p w:rsidR="004663A9" w:rsidRDefault="004663A9" w:rsidP="00B11481">
      <w:pPr>
        <w:ind w:firstLineChars="200" w:firstLine="31680"/>
        <w:rPr>
          <w:rFonts w:ascii="仿宋" w:eastAsia="仿宋" w:hAnsi="仿宋" w:cs="Times New Roman"/>
          <w:sz w:val="28"/>
          <w:szCs w:val="28"/>
          <w:shd w:val="clear" w:color="auto" w:fill="FFFFFF"/>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、赵卫东团队除履行审判监督庭职责外，承担发回重审、执行异议审查及民商事案件快审工作；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、王红团队除参与民商事案件精审工作外，还需履行行政庭职责；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、刘鹏团队承担涉外民商事案件审理及民商事案件精审工作。</w:t>
      </w:r>
    </w:p>
    <w:p w:rsidR="004663A9" w:rsidRDefault="004663A9" w:rsidP="00B11481">
      <w:pPr>
        <w:pStyle w:val="NormalWeb"/>
        <w:shd w:val="clear" w:color="auto" w:fill="FFFFFF"/>
        <w:spacing w:before="0" w:beforeAutospacing="0" w:after="42" w:afterAutospacing="0"/>
        <w:ind w:firstLineChars="200" w:firstLine="31680"/>
        <w:rPr>
          <w:rFonts w:ascii="仿宋" w:eastAsia="仿宋" w:hAnsi="仿宋" w:cs="Times New Roman"/>
          <w:kern w:val="2"/>
          <w:sz w:val="28"/>
          <w:szCs w:val="28"/>
        </w:rPr>
      </w:pPr>
      <w:r>
        <w:rPr>
          <w:rFonts w:ascii="仿宋" w:eastAsia="仿宋" w:hAnsi="仿宋" w:cs="仿宋" w:hint="eastAsia"/>
          <w:kern w:val="2"/>
          <w:sz w:val="28"/>
          <w:szCs w:val="28"/>
        </w:rPr>
        <w:t>（三）</w:t>
      </w:r>
      <w:r>
        <w:rPr>
          <w:rFonts w:ascii="仿宋" w:eastAsia="仿宋" w:hAnsi="仿宋" w:cs="仿宋"/>
          <w:kern w:val="2"/>
          <w:sz w:val="28"/>
          <w:szCs w:val="28"/>
        </w:rPr>
        <w:t>1</w:t>
      </w:r>
      <w:r>
        <w:rPr>
          <w:rFonts w:ascii="仿宋" w:eastAsia="仿宋" w:hAnsi="仿宋" w:cs="仿宋" w:hint="eastAsia"/>
          <w:kern w:val="2"/>
          <w:sz w:val="28"/>
          <w:szCs w:val="28"/>
        </w:rPr>
        <w:t>、在诉讼服务中心，设立法律文书送达窗口，明确专职人员负责诉讼材料接收、送达工作；</w:t>
      </w:r>
    </w:p>
    <w:p w:rsidR="004663A9" w:rsidRDefault="004663A9" w:rsidP="00B11481">
      <w:pPr>
        <w:pStyle w:val="NormalWeb"/>
        <w:shd w:val="clear" w:color="auto" w:fill="FFFFFF"/>
        <w:spacing w:before="0" w:beforeAutospacing="0" w:after="42" w:afterAutospacing="0"/>
        <w:ind w:firstLineChars="200" w:firstLine="31680"/>
        <w:rPr>
          <w:rFonts w:ascii="仿宋" w:eastAsia="仿宋" w:hAnsi="仿宋" w:cs="Times New Roman"/>
          <w:sz w:val="28"/>
          <w:szCs w:val="28"/>
        </w:rPr>
      </w:pPr>
      <w:r>
        <w:rPr>
          <w:rFonts w:ascii="仿宋" w:eastAsia="仿宋" w:hAnsi="仿宋" w:cs="仿宋"/>
          <w:kern w:val="2"/>
          <w:sz w:val="28"/>
          <w:szCs w:val="28"/>
        </w:rPr>
        <w:t>2</w:t>
      </w:r>
      <w:r>
        <w:rPr>
          <w:rFonts w:ascii="仿宋" w:eastAsia="仿宋" w:hAnsi="仿宋" w:cs="仿宋" w:hint="eastAsia"/>
          <w:kern w:val="2"/>
          <w:sz w:val="28"/>
          <w:szCs w:val="28"/>
        </w:rPr>
        <w:t>、在档案室设立卷宗装订组，明确专职人员负责</w:t>
      </w:r>
      <w:r>
        <w:rPr>
          <w:rFonts w:ascii="仿宋" w:eastAsia="仿宋" w:hAnsi="仿宋" w:cs="仿宋" w:hint="eastAsia"/>
          <w:sz w:val="28"/>
          <w:szCs w:val="28"/>
        </w:rPr>
        <w:t>卷宗材料的扫描、装订、归档工作。</w:t>
      </w:r>
    </w:p>
    <w:p w:rsidR="004663A9" w:rsidRDefault="004663A9" w:rsidP="00B11481">
      <w:pPr>
        <w:pStyle w:val="NormalWeb"/>
        <w:shd w:val="clear" w:color="auto" w:fill="FFFFFF"/>
        <w:spacing w:before="0" w:beforeAutospacing="0" w:after="42" w:afterAutospacing="0"/>
        <w:ind w:firstLineChars="200" w:firstLine="31680"/>
        <w:rPr>
          <w:rFonts w:ascii="仿宋" w:eastAsia="仿宋" w:hAnsi="仿宋" w:cs="Times New Roman"/>
          <w:kern w:val="2"/>
          <w:sz w:val="28"/>
          <w:szCs w:val="28"/>
        </w:rPr>
      </w:pPr>
      <w:r>
        <w:rPr>
          <w:rFonts w:ascii="仿宋" w:eastAsia="仿宋" w:hAnsi="仿宋" w:cs="仿宋" w:hint="eastAsia"/>
          <w:sz w:val="28"/>
          <w:szCs w:val="28"/>
        </w:rPr>
        <w:t>上述人员行政管理归所在部门管理，业务工作受民商事团队管理</w:t>
      </w:r>
      <w:r>
        <w:rPr>
          <w:rFonts w:ascii="仿宋" w:eastAsia="仿宋" w:hAnsi="仿宋" w:cs="仿宋" w:hint="eastAsia"/>
          <w:kern w:val="2"/>
          <w:sz w:val="28"/>
          <w:szCs w:val="28"/>
        </w:rPr>
        <w:t>。</w:t>
      </w: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p>
    <w:p w:rsidR="004663A9" w:rsidRDefault="004663A9">
      <w:pPr>
        <w:rPr>
          <w:rStyle w:val="Strong"/>
          <w:rFonts w:ascii="方正小标宋简体" w:eastAsia="方正小标宋简体" w:hAnsi="黑体" w:cs="Times New Roman"/>
          <w:b w:val="0"/>
          <w:bCs w:val="0"/>
          <w:color w:val="333333"/>
          <w:sz w:val="28"/>
          <w:szCs w:val="28"/>
          <w:shd w:val="clear" w:color="auto" w:fill="FFFFFF"/>
        </w:rPr>
      </w:pPr>
      <w:r>
        <w:rPr>
          <w:rStyle w:val="Strong"/>
          <w:rFonts w:ascii="方正小标宋简体" w:eastAsia="方正小标宋简体" w:hAnsi="黑体" w:cs="Times New Roman"/>
          <w:b w:val="0"/>
          <w:bCs w:val="0"/>
          <w:color w:val="333333"/>
          <w:sz w:val="28"/>
          <w:szCs w:val="28"/>
          <w:shd w:val="clear" w:color="auto" w:fill="FFFFFF"/>
        </w:rPr>
        <w:br w:type="page"/>
      </w:r>
    </w:p>
    <w:p w:rsidR="004663A9" w:rsidRDefault="004663A9">
      <w:pPr>
        <w:pStyle w:val="NormalWeb"/>
        <w:widowControl/>
        <w:shd w:val="clear" w:color="auto" w:fill="FFFFFF"/>
        <w:spacing w:before="0" w:beforeAutospacing="0" w:after="0" w:afterAutospacing="0"/>
        <w:jc w:val="center"/>
        <w:outlineLvl w:val="1"/>
        <w:rPr>
          <w:rStyle w:val="Strong"/>
          <w:rFonts w:ascii="方正小标宋简体" w:eastAsia="方正小标宋简体" w:hAnsi="黑体" w:cs="Times New Roman"/>
          <w:b w:val="0"/>
          <w:bCs w:val="0"/>
          <w:color w:val="333333"/>
          <w:sz w:val="28"/>
          <w:szCs w:val="28"/>
          <w:shd w:val="clear" w:color="auto" w:fill="FFFFFF"/>
        </w:rPr>
      </w:pPr>
      <w:r>
        <w:rPr>
          <w:rStyle w:val="Strong"/>
          <w:rFonts w:ascii="方正小标宋简体" w:eastAsia="方正小标宋简体" w:hAnsi="黑体" w:cs="方正小标宋简体" w:hint="eastAsia"/>
          <w:b w:val="0"/>
          <w:bCs w:val="0"/>
          <w:color w:val="333333"/>
          <w:sz w:val="28"/>
          <w:szCs w:val="28"/>
          <w:shd w:val="clear" w:color="auto" w:fill="FFFFFF"/>
        </w:rPr>
        <w:t>廊坊经济技术开发区人民法院</w:t>
      </w:r>
    </w:p>
    <w:p w:rsidR="004663A9" w:rsidRDefault="004663A9">
      <w:pPr>
        <w:pStyle w:val="NormalWeb"/>
        <w:widowControl/>
        <w:shd w:val="clear" w:color="auto" w:fill="FFFFFF"/>
        <w:spacing w:before="0" w:beforeAutospacing="0" w:after="0" w:afterAutospacing="0"/>
        <w:jc w:val="center"/>
        <w:outlineLvl w:val="1"/>
        <w:rPr>
          <w:rStyle w:val="Strong"/>
          <w:rFonts w:ascii="方正小标宋简体" w:eastAsia="方正小标宋简体" w:hAnsi="黑体" w:cs="Times New Roman"/>
          <w:b w:val="0"/>
          <w:bCs w:val="0"/>
          <w:color w:val="333333"/>
          <w:sz w:val="28"/>
          <w:szCs w:val="28"/>
          <w:shd w:val="clear" w:color="auto" w:fill="FFFFFF"/>
        </w:rPr>
      </w:pPr>
      <w:bookmarkStart w:id="19" w:name="_Toc14190"/>
      <w:r>
        <w:rPr>
          <w:rStyle w:val="Strong"/>
          <w:rFonts w:ascii="方正小标宋简体" w:eastAsia="方正小标宋简体" w:hAnsi="黑体" w:cs="方正小标宋简体" w:hint="eastAsia"/>
          <w:b w:val="0"/>
          <w:bCs w:val="0"/>
          <w:color w:val="333333"/>
          <w:sz w:val="28"/>
          <w:szCs w:val="28"/>
          <w:shd w:val="clear" w:color="auto" w:fill="FFFFFF"/>
        </w:rPr>
        <w:t>关于执行款物管理</w:t>
      </w:r>
      <w:bookmarkStart w:id="20" w:name="refer_25744145_26877054_8018643"/>
      <w:r>
        <w:rPr>
          <w:rStyle w:val="Strong"/>
          <w:rFonts w:ascii="方正小标宋简体" w:eastAsia="方正小标宋简体" w:hAnsi="黑体" w:cs="方正小标宋简体" w:hint="eastAsia"/>
          <w:b w:val="0"/>
          <w:bCs w:val="0"/>
          <w:color w:val="333333"/>
          <w:sz w:val="28"/>
          <w:szCs w:val="28"/>
          <w:shd w:val="clear" w:color="auto" w:fill="FFFFFF"/>
        </w:rPr>
        <w:t>办法（试行）</w:t>
      </w:r>
      <w:bookmarkEnd w:id="19"/>
    </w:p>
    <w:p w:rsidR="004663A9" w:rsidRDefault="004663A9" w:rsidP="00B11481">
      <w:pPr>
        <w:pStyle w:val="NormalWeb"/>
        <w:widowControl/>
        <w:shd w:val="clear" w:color="auto" w:fill="FFFFFF"/>
        <w:spacing w:before="0" w:beforeAutospacing="0" w:after="0" w:afterAutospacing="0"/>
        <w:ind w:firstLineChars="200" w:firstLine="31680"/>
        <w:jc w:val="center"/>
        <w:rPr>
          <w:rFonts w:ascii="仿宋_GB2312" w:eastAsia="仿宋_GB2312" w:hAnsi="黑体" w:cs="Times New Roman"/>
          <w:b/>
          <w:bCs/>
          <w:color w:val="3366CC"/>
          <w:sz w:val="28"/>
          <w:szCs w:val="28"/>
          <w:shd w:val="clear" w:color="auto" w:fill="FFFFFF"/>
        </w:rPr>
      </w:pP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为规范我院对执行款物的管理工作，维护当事人的合法权益，强化执行局长、执行指挥中心、执行实施部门的管理责任，执行团队、法官、合议庭的主体责任，纪检监察的监督责任，结合执行工作实际，制定本办法。</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第一条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本办法所称执行款物，是指执行程序中依法应当由人民法院经管的财物。</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第二条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执行款物的管理实行执行机构与有关管理部门分工负责、相互配合、相互监督的原则。</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第三条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执行局对执行款物，包括执行费、诉讼费的收缴，要建立台账。</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对于由法院保管的查封、扣押物品，应当指定专人或部门负责，逐案登记，妥善保管，任何人不得擅自使用。</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对执行款物的收发情况由执行人员每月进行核对。</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执行人员接收案件后，首先将执行费、诉讼费、查封的款物等情况登记到电子台账中。</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第五条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执行案款发放采取一案一账号的方式，对执行款进行归集管理，案号、款项、被执行人或交款人应当一一对应。</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扣划执行款未进入对应案号账户的，执行人员应及时认领。</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第六条</w:t>
      </w:r>
      <w:r>
        <w:rPr>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执行人员应当在执行款到账后三十日内，完成执行款的核算、执行费用的结算、通知申请执行人领取和执行款发放等工作。执行款应优先扣除执行费和诉讼费用。</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sz w:val="28"/>
          <w:szCs w:val="28"/>
          <w:shd w:val="clear" w:color="auto" w:fill="FFFFFF"/>
        </w:rPr>
      </w:pPr>
      <w:r>
        <w:rPr>
          <w:rFonts w:ascii="仿宋" w:eastAsia="仿宋" w:hAnsi="仿宋" w:cs="仿宋" w:hint="eastAsia"/>
          <w:sz w:val="28"/>
          <w:szCs w:val="28"/>
          <w:shd w:val="clear" w:color="auto" w:fill="FFFFFF"/>
        </w:rPr>
        <w:t>对于符合特殊情况申请减免诉讼费、执行费的，应报请院领导审批。</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sz w:val="28"/>
          <w:szCs w:val="28"/>
        </w:rPr>
      </w:pPr>
      <w:r>
        <w:rPr>
          <w:rFonts w:ascii="仿宋" w:eastAsia="仿宋" w:hAnsi="仿宋" w:cs="仿宋" w:hint="eastAsia"/>
          <w:sz w:val="28"/>
          <w:szCs w:val="28"/>
          <w:shd w:val="clear" w:color="auto" w:fill="FFFFFF"/>
        </w:rPr>
        <w:t>对于超期未发放的，执行指挥中心负责提取相关信息提醒执行局长督促办理进度。</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sz w:val="28"/>
          <w:szCs w:val="28"/>
          <w:shd w:val="clear" w:color="auto" w:fill="FFFFFF"/>
        </w:rPr>
        <w:t>第七条</w:t>
      </w:r>
      <w:r>
        <w:rPr>
          <w:rFonts w:ascii="仿宋" w:eastAsia="仿宋" w:hAnsi="仿宋" w:cs="仿宋"/>
          <w:sz w:val="28"/>
          <w:szCs w:val="28"/>
          <w:shd w:val="clear" w:color="auto" w:fill="FFFFFF"/>
        </w:rPr>
        <w:t xml:space="preserve"> </w:t>
      </w:r>
      <w:r>
        <w:rPr>
          <w:rFonts w:ascii="仿宋" w:eastAsia="仿宋" w:hAnsi="仿宋" w:cs="仿宋" w:hint="eastAsia"/>
          <w:sz w:val="28"/>
          <w:szCs w:val="28"/>
          <w:shd w:val="clear" w:color="auto" w:fill="FFFFFF"/>
        </w:rPr>
        <w:t>发放执行款，由案件承办执行员填写执行款发放审批表，报经主办法官确认、执行局</w:t>
      </w:r>
      <w:r>
        <w:rPr>
          <w:rFonts w:ascii="仿宋" w:eastAsia="仿宋" w:hAnsi="仿宋" w:cs="仿宋" w:hint="eastAsia"/>
          <w:color w:val="333333"/>
          <w:sz w:val="28"/>
          <w:szCs w:val="28"/>
          <w:shd w:val="clear" w:color="auto" w:fill="FFFFFF"/>
        </w:rPr>
        <w:t>长审核、院长批准后交财务办理支付手续。</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第八条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发放执行款时，收款人应当出具合法有效的收款凭证。财务部门另有规定的，依照其规定。</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第九条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有下列情形之一，不能在规定期限内发放执行款的，法院可以将执行款提存</w:t>
      </w:r>
      <w:r>
        <w:rPr>
          <w:rFonts w:ascii="仿宋" w:eastAsia="仿宋" w:hAnsi="仿宋" w:cs="仿宋"/>
          <w:color w:val="333333"/>
          <w:sz w:val="28"/>
          <w:szCs w:val="28"/>
          <w:shd w:val="clear" w:color="auto" w:fill="FFFFFF"/>
        </w:rPr>
        <w:t>:</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一</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申请执行人无正当理由拒绝领取的</w:t>
      </w:r>
      <w:r>
        <w:rPr>
          <w:rFonts w:ascii="仿宋" w:eastAsia="仿宋" w:hAnsi="仿宋" w:cs="仿宋"/>
          <w:color w:val="333333"/>
          <w:sz w:val="28"/>
          <w:szCs w:val="28"/>
          <w:shd w:val="clear" w:color="auto" w:fill="FFFFFF"/>
        </w:rPr>
        <w:t>;</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二</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申请执行人下落不明的</w:t>
      </w:r>
      <w:r>
        <w:rPr>
          <w:rFonts w:ascii="仿宋" w:eastAsia="仿宋" w:hAnsi="仿宋" w:cs="仿宋"/>
          <w:color w:val="333333"/>
          <w:sz w:val="28"/>
          <w:szCs w:val="28"/>
          <w:shd w:val="clear" w:color="auto" w:fill="FFFFFF"/>
        </w:rPr>
        <w:t>;</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三</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申请执行人死亡未确定继承人或者丧失民事行为能力未确定监护人的</w:t>
      </w:r>
      <w:r>
        <w:rPr>
          <w:rFonts w:ascii="仿宋" w:eastAsia="仿宋" w:hAnsi="仿宋" w:cs="仿宋"/>
          <w:color w:val="333333"/>
          <w:sz w:val="28"/>
          <w:szCs w:val="28"/>
          <w:shd w:val="clear" w:color="auto" w:fill="FFFFFF"/>
        </w:rPr>
        <w:t>;</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四</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按照申请执行人提供的联系方式无法通知其领取的</w:t>
      </w:r>
      <w:r>
        <w:rPr>
          <w:rFonts w:ascii="仿宋" w:eastAsia="仿宋" w:hAnsi="仿宋" w:cs="仿宋"/>
          <w:color w:val="333333"/>
          <w:sz w:val="28"/>
          <w:szCs w:val="28"/>
          <w:shd w:val="clear" w:color="auto" w:fill="FFFFFF"/>
        </w:rPr>
        <w:t>;</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五</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其他不能发放的情形。</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提存方式为将执行款从个案账户提存至法院总账户，由院财务建立提存案款统计台账，执行员将提存申请报执行局长审核、院长签字后入卷存档结案。</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第十条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查封、扣押至法院或被执行人、担保人等直接向法院交付的物品，执行人员应当立即对物品进</w:t>
      </w:r>
      <w:r>
        <w:rPr>
          <w:rFonts w:ascii="仿宋" w:eastAsia="仿宋" w:hAnsi="仿宋" w:cs="仿宋" w:hint="eastAsia"/>
          <w:sz w:val="28"/>
          <w:szCs w:val="28"/>
          <w:shd w:val="clear" w:color="auto" w:fill="FFFFFF"/>
        </w:rPr>
        <w:t>行清点、</w:t>
      </w:r>
      <w:r>
        <w:rPr>
          <w:rFonts w:ascii="仿宋" w:eastAsia="仿宋" w:hAnsi="仿宋" w:cs="仿宋" w:hint="eastAsia"/>
          <w:color w:val="333333"/>
          <w:sz w:val="28"/>
          <w:szCs w:val="28"/>
          <w:shd w:val="clear" w:color="auto" w:fill="FFFFFF"/>
        </w:rPr>
        <w:t>登记，有价证券、金银珠宝、古董等贵重物品应当封存，并办理交接。保管部门接收物品后，应当出具收取凭证。</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对于在异地查封、扣押，且不便运输或容易毁损的物品，法院可以委托物品所在地法院代为保管或指定由专人负责保管，指定保管过程需形成书面文字。</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第十一条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法院查封、扣押或被执行人交付，且属于执行依据确定交付、返还的物品，执行人员应当自查封、扣押或被执行人交付之日起三十日内，完成执行费用的结算、通知申请执行人领取和发放物品等工作。不属于执行依据确定交付、返还的物品，符合处置条件的，执行人员应当依法启动财产处置程序。</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rPr>
      </w:pPr>
      <w:r>
        <w:rPr>
          <w:rFonts w:ascii="仿宋" w:eastAsia="仿宋" w:hAnsi="仿宋" w:cs="仿宋" w:hint="eastAsia"/>
          <w:color w:val="333333"/>
          <w:sz w:val="28"/>
          <w:szCs w:val="28"/>
          <w:shd w:val="clear" w:color="auto" w:fill="FFFFFF"/>
        </w:rPr>
        <w:t>第十二条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法院解除对物品的查封、扣押措施的，除指定由被执行人保管的外，应当自解除查封、扣押措施之日起十日内将物品发还给所有人或交付人。</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第十三条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执行款物的收发凭证、相关证明材料，应当附卷归档。</w:t>
      </w:r>
    </w:p>
    <w:p w:rsidR="004663A9" w:rsidRDefault="004663A9" w:rsidP="00B11481">
      <w:pPr>
        <w:pStyle w:val="NormalWeb"/>
        <w:widowControl/>
        <w:shd w:val="clear" w:color="auto" w:fill="FFFFFF"/>
        <w:spacing w:before="0" w:beforeAutospacing="0" w:after="0" w:afterAutospacing="0"/>
        <w:ind w:firstLineChars="200" w:firstLine="31680"/>
        <w:rPr>
          <w:rFonts w:ascii="仿宋" w:eastAsia="仿宋" w:hAnsi="仿宋" w:cs="Times New Roman"/>
          <w:color w:val="333333"/>
          <w:sz w:val="28"/>
          <w:szCs w:val="28"/>
          <w:shd w:val="clear" w:color="auto" w:fill="FFFFFF"/>
        </w:rPr>
      </w:pPr>
      <w:r>
        <w:rPr>
          <w:rFonts w:ascii="仿宋" w:eastAsia="仿宋" w:hAnsi="仿宋" w:cs="仿宋" w:hint="eastAsia"/>
          <w:color w:val="333333"/>
          <w:sz w:val="28"/>
          <w:szCs w:val="28"/>
          <w:shd w:val="clear" w:color="auto" w:fill="FFFFFF"/>
        </w:rPr>
        <w:t>第十四条</w:t>
      </w:r>
      <w:r>
        <w:rPr>
          <w:rFonts w:ascii="仿宋" w:eastAsia="仿宋" w:hAnsi="仿宋" w:cs="仿宋"/>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执行局每年向党组报告执行工作开展情况，包括执行款物管理情况。</w:t>
      </w:r>
    </w:p>
    <w:bookmarkEnd w:id="20"/>
    <w:p w:rsidR="004663A9" w:rsidRDefault="004663A9" w:rsidP="00B11481">
      <w:pPr>
        <w:pStyle w:val="NormalWeb"/>
        <w:widowControl/>
        <w:shd w:val="clear" w:color="auto" w:fill="FFFFFF"/>
        <w:spacing w:before="0" w:beforeAutospacing="0" w:after="0" w:afterAutospacing="0"/>
        <w:ind w:firstLineChars="200" w:firstLine="31680"/>
        <w:jc w:val="right"/>
        <w:rPr>
          <w:rFonts w:ascii="仿宋" w:eastAsia="仿宋" w:hAnsi="仿宋" w:cs="Times New Roman"/>
          <w:color w:val="333333"/>
          <w:sz w:val="28"/>
          <w:szCs w:val="28"/>
          <w:shd w:val="clear" w:color="auto" w:fill="FFFFFF"/>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rsidP="00B11481">
      <w:pPr>
        <w:ind w:firstLineChars="200" w:firstLine="31680"/>
        <w:jc w:val="center"/>
        <w:rPr>
          <w:rFonts w:ascii="仿宋" w:eastAsia="仿宋" w:hAnsi="仿宋" w:cs="Times New Roman"/>
          <w:color w:val="000000"/>
          <w:sz w:val="28"/>
          <w:szCs w:val="28"/>
        </w:rPr>
      </w:pPr>
    </w:p>
    <w:p w:rsidR="004663A9" w:rsidRDefault="004663A9">
      <w:pPr>
        <w:widowControl/>
        <w:jc w:val="center"/>
        <w:outlineLvl w:val="1"/>
        <w:rPr>
          <w:rFonts w:ascii="方正小标宋简体" w:eastAsia="方正小标宋简体" w:cs="Times New Roman"/>
          <w:sz w:val="28"/>
          <w:szCs w:val="28"/>
        </w:rPr>
      </w:pPr>
      <w:bookmarkStart w:id="21" w:name="_Toc20976"/>
      <w:bookmarkEnd w:id="14"/>
      <w:r>
        <w:rPr>
          <w:rFonts w:ascii="方正小标宋简体" w:eastAsia="方正小标宋简体" w:cs="方正小标宋简体" w:hint="eastAsia"/>
          <w:sz w:val="28"/>
          <w:szCs w:val="28"/>
        </w:rPr>
        <w:t>廊坊经济技术开发区人民法院</w:t>
      </w:r>
      <w:bookmarkEnd w:id="21"/>
    </w:p>
    <w:p w:rsidR="004663A9" w:rsidRDefault="004663A9">
      <w:pPr>
        <w:widowControl/>
        <w:jc w:val="center"/>
        <w:outlineLvl w:val="1"/>
        <w:rPr>
          <w:rFonts w:ascii="方正小标宋简体" w:eastAsia="方正小标宋简体" w:cs="Times New Roman"/>
          <w:sz w:val="28"/>
          <w:szCs w:val="28"/>
        </w:rPr>
      </w:pPr>
      <w:bookmarkStart w:id="22" w:name="_Toc26345"/>
      <w:r>
        <w:rPr>
          <w:rFonts w:ascii="方正小标宋简体" w:eastAsia="方正小标宋简体" w:cs="方正小标宋简体" w:hint="eastAsia"/>
          <w:sz w:val="28"/>
          <w:szCs w:val="28"/>
        </w:rPr>
        <w:t>终本案件调查函制度</w:t>
      </w:r>
      <w:bookmarkEnd w:id="22"/>
    </w:p>
    <w:p w:rsidR="004663A9" w:rsidRDefault="004663A9" w:rsidP="00B11481">
      <w:pPr>
        <w:widowControl/>
        <w:ind w:firstLineChars="200" w:firstLine="31680"/>
        <w:jc w:val="left"/>
        <w:rPr>
          <w:rFonts w:cs="Times New Roman"/>
          <w:sz w:val="28"/>
          <w:szCs w:val="28"/>
        </w:rPr>
      </w:pPr>
    </w:p>
    <w:p w:rsidR="004663A9" w:rsidRDefault="004663A9">
      <w:pPr>
        <w:jc w:val="center"/>
        <w:rPr>
          <w:rFonts w:ascii="仿宋" w:eastAsia="仿宋" w:hAnsi="仿宋" w:cs="Times New Roman"/>
          <w:b/>
          <w:bCs/>
          <w:sz w:val="28"/>
          <w:szCs w:val="28"/>
        </w:rPr>
      </w:pPr>
      <w:r>
        <w:rPr>
          <w:rFonts w:ascii="仿宋" w:eastAsia="仿宋" w:hAnsi="仿宋" w:cs="仿宋" w:hint="eastAsia"/>
          <w:b/>
          <w:bCs/>
          <w:sz w:val="28"/>
          <w:szCs w:val="28"/>
        </w:rPr>
        <w:t>河北省廊坊经济技术开发区人民法院</w:t>
      </w:r>
    </w:p>
    <w:p w:rsidR="004663A9" w:rsidRDefault="004663A9">
      <w:pPr>
        <w:jc w:val="center"/>
        <w:rPr>
          <w:rFonts w:ascii="仿宋" w:eastAsia="仿宋" w:hAnsi="仿宋" w:cs="Times New Roman"/>
          <w:b/>
          <w:bCs/>
          <w:sz w:val="28"/>
          <w:szCs w:val="28"/>
        </w:rPr>
      </w:pPr>
      <w:r>
        <w:rPr>
          <w:rFonts w:ascii="仿宋" w:eastAsia="仿宋" w:hAnsi="仿宋" w:cs="仿宋" w:hint="eastAsia"/>
          <w:b/>
          <w:bCs/>
          <w:sz w:val="28"/>
          <w:szCs w:val="28"/>
        </w:rPr>
        <w:t>调查函</w:t>
      </w:r>
      <w:r>
        <w:rPr>
          <w:rFonts w:ascii="仿宋" w:eastAsia="仿宋" w:hAnsi="仿宋" w:cs="Times New Roman"/>
          <w:b/>
          <w:bCs/>
          <w:sz w:val="28"/>
          <w:szCs w:val="28"/>
        </w:rPr>
        <w:tab/>
      </w:r>
      <w:r>
        <w:rPr>
          <w:rFonts w:ascii="仿宋" w:eastAsia="仿宋" w:hAnsi="仿宋" w:cs="仿宋" w:hint="eastAsia"/>
          <w:b/>
          <w:bCs/>
          <w:sz w:val="28"/>
          <w:szCs w:val="28"/>
        </w:rPr>
        <w:t>存根</w:t>
      </w:r>
    </w:p>
    <w:p w:rsidR="004663A9" w:rsidRDefault="004663A9">
      <w:pPr>
        <w:jc w:val="right"/>
        <w:rPr>
          <w:rFonts w:ascii="仿宋" w:eastAsia="仿宋" w:hAnsi="仿宋" w:cs="Times New Roman"/>
          <w:sz w:val="28"/>
          <w:szCs w:val="28"/>
        </w:rPr>
      </w:pPr>
    </w:p>
    <w:p w:rsidR="004663A9" w:rsidRDefault="004663A9">
      <w:pPr>
        <w:wordWrap w:val="0"/>
        <w:jc w:val="right"/>
        <w:rPr>
          <w:rFonts w:ascii="仿宋" w:eastAsia="仿宋" w:hAnsi="仿宋" w:cs="Times New Roman"/>
          <w:sz w:val="28"/>
          <w:szCs w:val="28"/>
        </w:rPr>
      </w:pPr>
      <w:r>
        <w:rPr>
          <w:rFonts w:ascii="仿宋" w:eastAsia="仿宋" w:hAnsi="仿宋" w:cs="仿宋"/>
          <w:sz w:val="28"/>
          <w:szCs w:val="28"/>
        </w:rPr>
        <w:t>(20   )</w:t>
      </w:r>
      <w:r>
        <w:rPr>
          <w:rFonts w:ascii="仿宋" w:eastAsia="仿宋" w:hAnsi="仿宋" w:cs="仿宋" w:hint="eastAsia"/>
          <w:sz w:val="28"/>
          <w:szCs w:val="28"/>
        </w:rPr>
        <w:t>冀</w:t>
      </w:r>
      <w:r>
        <w:rPr>
          <w:rFonts w:ascii="仿宋" w:eastAsia="仿宋" w:hAnsi="仿宋" w:cs="仿宋"/>
          <w:sz w:val="28"/>
          <w:szCs w:val="28"/>
        </w:rPr>
        <w:t>1091</w:t>
      </w:r>
      <w:r>
        <w:rPr>
          <w:rFonts w:ascii="仿宋" w:eastAsia="仿宋" w:hAnsi="仿宋" w:cs="仿宋" w:hint="eastAsia"/>
          <w:sz w:val="28"/>
          <w:szCs w:val="28"/>
        </w:rPr>
        <w:t>执</w:t>
      </w:r>
      <w:r>
        <w:rPr>
          <w:rFonts w:ascii="仿宋" w:eastAsia="仿宋" w:hAnsi="仿宋" w:cs="仿宋"/>
          <w:sz w:val="28"/>
          <w:szCs w:val="28"/>
        </w:rPr>
        <w:t xml:space="preserve">   </w:t>
      </w:r>
      <w:r>
        <w:rPr>
          <w:rFonts w:ascii="仿宋" w:eastAsia="仿宋" w:hAnsi="仿宋" w:cs="仿宋" w:hint="eastAsia"/>
          <w:sz w:val="28"/>
          <w:szCs w:val="28"/>
        </w:rPr>
        <w:t>号</w:t>
      </w:r>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u w:val="single"/>
        </w:rPr>
      </w:pPr>
      <w:r>
        <w:rPr>
          <w:rFonts w:ascii="仿宋" w:eastAsia="仿宋" w:hAnsi="仿宋" w:cs="仿宋" w:hint="eastAsia"/>
          <w:sz w:val="28"/>
          <w:szCs w:val="28"/>
        </w:rPr>
        <w:t>调查对象：</w:t>
      </w:r>
    </w:p>
    <w:p w:rsidR="004663A9" w:rsidRDefault="004663A9">
      <w:pPr>
        <w:rPr>
          <w:rFonts w:ascii="仿宋" w:eastAsia="仿宋" w:hAnsi="仿宋" w:cs="Times New Roman"/>
          <w:sz w:val="28"/>
          <w:szCs w:val="28"/>
          <w:u w:val="single"/>
        </w:rPr>
      </w:pPr>
      <w:r>
        <w:rPr>
          <w:rFonts w:ascii="仿宋" w:eastAsia="仿宋" w:hAnsi="仿宋" w:cs="仿宋" w:hint="eastAsia"/>
          <w:sz w:val="28"/>
          <w:szCs w:val="28"/>
        </w:rPr>
        <w:t>发往单位：</w:t>
      </w:r>
    </w:p>
    <w:p w:rsidR="004663A9" w:rsidRDefault="004663A9">
      <w:pPr>
        <w:rPr>
          <w:rFonts w:ascii="仿宋" w:eastAsia="仿宋" w:hAnsi="仿宋" w:cs="Times New Roman"/>
          <w:sz w:val="28"/>
          <w:szCs w:val="28"/>
        </w:rPr>
      </w:pPr>
      <w:r>
        <w:rPr>
          <w:rFonts w:ascii="仿宋" w:eastAsia="仿宋" w:hAnsi="仿宋" w:cs="仿宋" w:hint="eastAsia"/>
          <w:sz w:val="28"/>
          <w:szCs w:val="28"/>
        </w:rPr>
        <w:t>调查问题：</w:t>
      </w:r>
      <w:r>
        <w:rPr>
          <w:rFonts w:ascii="仿宋" w:eastAsia="仿宋" w:hAnsi="仿宋" w:cs="仿宋"/>
          <w:sz w:val="28"/>
          <w:szCs w:val="28"/>
        </w:rPr>
        <w:t>1</w:t>
      </w:r>
      <w:r>
        <w:rPr>
          <w:rFonts w:ascii="仿宋" w:eastAsia="仿宋" w:hAnsi="仿宋" w:cs="仿宋" w:hint="eastAsia"/>
          <w:sz w:val="28"/>
          <w:szCs w:val="28"/>
        </w:rPr>
        <w:t>、被执行人是否在此地居住？</w:t>
      </w:r>
    </w:p>
    <w:p w:rsidR="004663A9" w:rsidRDefault="004663A9" w:rsidP="00B11481">
      <w:pPr>
        <w:ind w:firstLineChars="5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、被执行人是否有工作单位？</w:t>
      </w:r>
    </w:p>
    <w:p w:rsidR="004663A9" w:rsidRDefault="004663A9" w:rsidP="00B11481">
      <w:pPr>
        <w:ind w:firstLineChars="5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、被执行人是否有土地、房产？是否有土地补偿金等？</w:t>
      </w:r>
    </w:p>
    <w:p w:rsidR="004663A9" w:rsidRDefault="004663A9" w:rsidP="00B11481">
      <w:pPr>
        <w:ind w:firstLineChars="497"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、被执行人是否有其他财产？如养老金、公积金、不动产、保险、债权、股权、应收账款等？</w:t>
      </w:r>
    </w:p>
    <w:p w:rsidR="004663A9" w:rsidRDefault="004663A9">
      <w:pPr>
        <w:pBdr>
          <w:bottom w:val="single" w:sz="6" w:space="1" w:color="auto"/>
        </w:pBdr>
        <w:rPr>
          <w:rFonts w:ascii="仿宋" w:eastAsia="仿宋" w:hAnsi="仿宋" w:cs="Times New Roman"/>
          <w:sz w:val="28"/>
          <w:szCs w:val="28"/>
        </w:rPr>
      </w:pPr>
    </w:p>
    <w:p w:rsidR="004663A9" w:rsidRDefault="004663A9">
      <w:pPr>
        <w:jc w:val="left"/>
        <w:rPr>
          <w:rFonts w:ascii="仿宋" w:eastAsia="仿宋" w:hAnsi="仿宋" w:cs="Times New Roman"/>
          <w:sz w:val="28"/>
          <w:szCs w:val="28"/>
        </w:rPr>
      </w:pPr>
    </w:p>
    <w:p w:rsidR="004663A9" w:rsidRDefault="004663A9" w:rsidP="00B11481">
      <w:pPr>
        <w:ind w:firstLineChars="800" w:firstLine="31680"/>
        <w:rPr>
          <w:rFonts w:ascii="仿宋" w:eastAsia="仿宋" w:hAnsi="仿宋" w:cs="Times New Roman"/>
          <w:sz w:val="28"/>
          <w:szCs w:val="28"/>
        </w:rPr>
      </w:pPr>
    </w:p>
    <w:p w:rsidR="004663A9" w:rsidRDefault="004663A9" w:rsidP="00B11481">
      <w:pPr>
        <w:ind w:firstLineChars="1150" w:firstLine="31680"/>
        <w:rPr>
          <w:rFonts w:ascii="仿宋" w:eastAsia="仿宋" w:hAnsi="仿宋" w:cs="Times New Roman"/>
          <w:sz w:val="28"/>
          <w:szCs w:val="28"/>
        </w:rPr>
      </w:pPr>
      <w:r>
        <w:rPr>
          <w:rFonts w:ascii="仿宋" w:eastAsia="仿宋" w:hAnsi="仿宋" w:cs="仿宋" w:hint="eastAsia"/>
          <w:sz w:val="28"/>
          <w:szCs w:val="28"/>
        </w:rPr>
        <w:t>邮寄回单联粘贴处</w:t>
      </w:r>
    </w:p>
    <w:p w:rsidR="004663A9" w:rsidRDefault="004663A9">
      <w:pPr>
        <w:jc w:val="center"/>
        <w:rPr>
          <w:rFonts w:ascii="仿宋" w:eastAsia="仿宋" w:hAnsi="仿宋" w:cs="Times New Roman"/>
          <w:b/>
          <w:bCs/>
          <w:sz w:val="28"/>
          <w:szCs w:val="28"/>
        </w:rPr>
      </w:pPr>
    </w:p>
    <w:p w:rsidR="004663A9" w:rsidRDefault="004663A9">
      <w:pPr>
        <w:jc w:val="center"/>
        <w:rPr>
          <w:rFonts w:ascii="宋体" w:eastAsia="宋体" w:hAnsi="宋体" w:cs="Times New Roman"/>
          <w:b/>
          <w:bCs/>
          <w:sz w:val="28"/>
          <w:szCs w:val="28"/>
        </w:rPr>
      </w:pPr>
    </w:p>
    <w:p w:rsidR="004663A9" w:rsidRDefault="004663A9">
      <w:pPr>
        <w:jc w:val="center"/>
        <w:rPr>
          <w:rFonts w:ascii="宋体" w:eastAsia="宋体" w:hAnsi="宋体" w:cs="Times New Roman"/>
          <w:b/>
          <w:bCs/>
          <w:sz w:val="28"/>
          <w:szCs w:val="28"/>
        </w:rPr>
      </w:pPr>
    </w:p>
    <w:p w:rsidR="004663A9" w:rsidRDefault="004663A9">
      <w:pPr>
        <w:jc w:val="center"/>
        <w:rPr>
          <w:rFonts w:ascii="宋体" w:eastAsia="宋体" w:hAnsi="宋体" w:cs="Times New Roman"/>
          <w:b/>
          <w:bCs/>
          <w:sz w:val="28"/>
          <w:szCs w:val="28"/>
        </w:rPr>
      </w:pP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河北省廊坊经济技术开发区人民法院</w:t>
      </w: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调查函</w:t>
      </w:r>
    </w:p>
    <w:p w:rsidR="004663A9" w:rsidRDefault="004663A9">
      <w:pPr>
        <w:jc w:val="right"/>
        <w:rPr>
          <w:rFonts w:ascii="仿宋" w:eastAsia="仿宋" w:hAnsi="仿宋" w:cs="Times New Roman"/>
          <w:sz w:val="28"/>
          <w:szCs w:val="28"/>
        </w:rPr>
      </w:pPr>
    </w:p>
    <w:p w:rsidR="004663A9" w:rsidRDefault="004663A9">
      <w:pPr>
        <w:wordWrap w:val="0"/>
        <w:jc w:val="right"/>
        <w:rPr>
          <w:rFonts w:ascii="仿宋" w:eastAsia="仿宋" w:hAnsi="仿宋" w:cs="Times New Roman"/>
          <w:sz w:val="28"/>
          <w:szCs w:val="28"/>
        </w:rPr>
      </w:pPr>
      <w:r>
        <w:rPr>
          <w:rFonts w:ascii="仿宋" w:eastAsia="仿宋" w:hAnsi="仿宋" w:cs="仿宋"/>
          <w:sz w:val="28"/>
          <w:szCs w:val="28"/>
        </w:rPr>
        <w:t>(20  )</w:t>
      </w:r>
      <w:r>
        <w:rPr>
          <w:rFonts w:ascii="仿宋" w:eastAsia="仿宋" w:hAnsi="仿宋" w:cs="仿宋" w:hint="eastAsia"/>
          <w:sz w:val="28"/>
          <w:szCs w:val="28"/>
        </w:rPr>
        <w:t>冀</w:t>
      </w:r>
      <w:r>
        <w:rPr>
          <w:rFonts w:ascii="仿宋" w:eastAsia="仿宋" w:hAnsi="仿宋" w:cs="仿宋"/>
          <w:sz w:val="28"/>
          <w:szCs w:val="28"/>
        </w:rPr>
        <w:t>1091</w:t>
      </w:r>
      <w:r>
        <w:rPr>
          <w:rFonts w:ascii="仿宋" w:eastAsia="仿宋" w:hAnsi="仿宋" w:cs="仿宋" w:hint="eastAsia"/>
          <w:sz w:val="28"/>
          <w:szCs w:val="28"/>
        </w:rPr>
        <w:t>执</w:t>
      </w:r>
      <w:r>
        <w:rPr>
          <w:rFonts w:ascii="仿宋" w:eastAsia="仿宋" w:hAnsi="仿宋" w:cs="仿宋"/>
          <w:sz w:val="28"/>
          <w:szCs w:val="28"/>
        </w:rPr>
        <w:t xml:space="preserve">   </w:t>
      </w:r>
      <w:r>
        <w:rPr>
          <w:rFonts w:ascii="仿宋" w:eastAsia="仿宋" w:hAnsi="仿宋" w:cs="仿宋" w:hint="eastAsia"/>
          <w:sz w:val="28"/>
          <w:szCs w:val="28"/>
        </w:rPr>
        <w:t>号</w:t>
      </w:r>
    </w:p>
    <w:p w:rsidR="004663A9" w:rsidRDefault="004663A9">
      <w:pPr>
        <w:rPr>
          <w:rFonts w:ascii="仿宋" w:eastAsia="仿宋" w:hAnsi="仿宋" w:cs="Times New Roman"/>
          <w:sz w:val="28"/>
          <w:szCs w:val="28"/>
        </w:rPr>
      </w:pPr>
    </w:p>
    <w:p w:rsidR="004663A9" w:rsidRDefault="004663A9" w:rsidP="00B11481">
      <w:pPr>
        <w:ind w:firstLineChars="1250" w:firstLine="31680"/>
        <w:rPr>
          <w:rFonts w:ascii="仿宋" w:eastAsia="仿宋" w:hAnsi="仿宋" w:cs="仿宋"/>
          <w:sz w:val="28"/>
          <w:szCs w:val="28"/>
        </w:rPr>
      </w:pPr>
      <w:r>
        <w:rPr>
          <w:rFonts w:ascii="仿宋" w:eastAsia="仿宋" w:hAnsi="仿宋" w:cs="仿宋"/>
          <w:sz w:val="28"/>
          <w:szCs w:val="28"/>
        </w:rPr>
        <w:t>:</w:t>
      </w:r>
    </w:p>
    <w:p w:rsidR="004663A9" w:rsidRDefault="004663A9" w:rsidP="00B11481">
      <w:pPr>
        <w:pStyle w:val="Salutation"/>
        <w:tabs>
          <w:tab w:val="left" w:pos="2260"/>
        </w:tabs>
        <w:ind w:firstLineChars="200" w:firstLine="31680"/>
        <w:rPr>
          <w:rFonts w:ascii="仿宋" w:eastAsia="仿宋" w:hAnsi="仿宋" w:cs="Times New Roman"/>
          <w:sz w:val="28"/>
          <w:szCs w:val="28"/>
        </w:rPr>
      </w:pPr>
      <w:r>
        <w:rPr>
          <w:rFonts w:ascii="仿宋" w:eastAsia="仿宋" w:hAnsi="仿宋" w:cs="仿宋" w:hint="eastAsia"/>
          <w:sz w:val="28"/>
          <w:szCs w:val="28"/>
        </w:rPr>
        <w:t>关于申请执行纠纷一案，我院依法向发出执行通知书，但被执行人未按要求履行。经查住所地为</w:t>
      </w:r>
      <w:r>
        <w:rPr>
          <w:rFonts w:ascii="仿宋" w:eastAsia="仿宋" w:hAnsi="仿宋" w:cs="仿宋"/>
          <w:sz w:val="28"/>
          <w:szCs w:val="28"/>
        </w:rPr>
        <w:t>,</w:t>
      </w:r>
      <w:r>
        <w:rPr>
          <w:rFonts w:ascii="仿宋" w:eastAsia="仿宋" w:hAnsi="仿宋" w:cs="仿宋" w:hint="eastAsia"/>
          <w:sz w:val="28"/>
          <w:szCs w:val="28"/>
        </w:rPr>
        <w:t>属于你单位辖区</w:t>
      </w:r>
      <w:r>
        <w:rPr>
          <w:rFonts w:ascii="仿宋" w:eastAsia="仿宋" w:hAnsi="仿宋" w:cs="仿宋"/>
          <w:sz w:val="28"/>
          <w:szCs w:val="28"/>
        </w:rPr>
        <w:t>,</w:t>
      </w:r>
      <w:r>
        <w:rPr>
          <w:rFonts w:ascii="仿宋" w:eastAsia="仿宋" w:hAnsi="仿宋" w:cs="仿宋" w:hint="eastAsia"/>
          <w:sz w:val="28"/>
          <w:szCs w:val="28"/>
        </w:rPr>
        <w:t>为查清事实，现向你单位发函调查相关问题，请予以配合。</w:t>
      </w:r>
      <w:r>
        <w:rPr>
          <w:rFonts w:ascii="仿宋" w:eastAsia="仿宋" w:hAnsi="仿宋" w:cs="Times New Roman"/>
          <w:sz w:val="28"/>
          <w:szCs w:val="28"/>
        </w:rPr>
        <w:tab/>
      </w:r>
    </w:p>
    <w:p w:rsidR="004663A9" w:rsidRDefault="004663A9">
      <w:pPr>
        <w:rPr>
          <w:rFonts w:cs="Times New Roman"/>
        </w:rPr>
      </w:pPr>
    </w:p>
    <w:p w:rsidR="004663A9" w:rsidRDefault="004663A9" w:rsidP="00B11481">
      <w:pPr>
        <w:pStyle w:val="Salutation"/>
        <w:ind w:firstLineChars="200" w:firstLine="31680"/>
        <w:rPr>
          <w:rFonts w:ascii="仿宋" w:eastAsia="仿宋" w:hAnsi="仿宋" w:cs="Times New Roman"/>
          <w:sz w:val="28"/>
          <w:szCs w:val="28"/>
        </w:rPr>
      </w:pPr>
      <w:r>
        <w:rPr>
          <w:rFonts w:ascii="仿宋" w:eastAsia="仿宋" w:hAnsi="仿宋" w:cs="仿宋" w:hint="eastAsia"/>
          <w:sz w:val="28"/>
          <w:szCs w:val="28"/>
        </w:rPr>
        <w:t>此致</w:t>
      </w:r>
    </w:p>
    <w:p w:rsidR="004663A9" w:rsidRDefault="004663A9">
      <w:pPr>
        <w:rPr>
          <w:rFonts w:ascii="仿宋" w:eastAsia="仿宋" w:hAnsi="仿宋" w:cs="Times New Roman"/>
          <w:sz w:val="28"/>
          <w:szCs w:val="28"/>
        </w:rPr>
      </w:pPr>
    </w:p>
    <w:p w:rsidR="004663A9" w:rsidRDefault="004663A9">
      <w:pPr>
        <w:wordWrap w:val="0"/>
        <w:jc w:val="right"/>
        <w:rPr>
          <w:rFonts w:ascii="仿宋" w:eastAsia="仿宋" w:hAnsi="仿宋" w:cs="Times New Roman"/>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4663A9" w:rsidRDefault="004663A9">
      <w:pPr>
        <w:rPr>
          <w:rFonts w:ascii="仿宋" w:eastAsia="仿宋" w:hAnsi="仿宋" w:cs="Times New Roman"/>
          <w:sz w:val="28"/>
          <w:szCs w:val="28"/>
        </w:rPr>
      </w:pPr>
    </w:p>
    <w:p w:rsidR="004663A9" w:rsidRDefault="004663A9">
      <w:pPr>
        <w:pBdr>
          <w:bottom w:val="single" w:sz="6" w:space="1" w:color="auto"/>
        </w:pBdr>
        <w:rPr>
          <w:rFonts w:ascii="仿宋" w:eastAsia="仿宋" w:hAnsi="仿宋" w:cs="Times New Roman"/>
          <w:sz w:val="28"/>
          <w:szCs w:val="28"/>
        </w:rPr>
      </w:pPr>
    </w:p>
    <w:p w:rsidR="004663A9" w:rsidRDefault="004663A9">
      <w:pPr>
        <w:pBdr>
          <w:bottom w:val="single" w:sz="6" w:space="1" w:color="auto"/>
        </w:pBdr>
        <w:rPr>
          <w:rFonts w:ascii="仿宋" w:eastAsia="仿宋" w:hAnsi="仿宋" w:cs="Times New Roman"/>
          <w:sz w:val="28"/>
          <w:szCs w:val="28"/>
        </w:rPr>
      </w:pPr>
    </w:p>
    <w:p w:rsidR="004663A9" w:rsidRDefault="004663A9">
      <w:pPr>
        <w:pBdr>
          <w:bottom w:val="single" w:sz="6" w:space="1" w:color="auto"/>
        </w:pBdr>
        <w:rPr>
          <w:rFonts w:ascii="仿宋" w:eastAsia="仿宋" w:hAnsi="仿宋" w:cs="Times New Roman"/>
          <w:sz w:val="28"/>
          <w:szCs w:val="28"/>
        </w:rPr>
      </w:pPr>
    </w:p>
    <w:p w:rsidR="004663A9" w:rsidRDefault="004663A9">
      <w:pPr>
        <w:pBdr>
          <w:bottom w:val="single" w:sz="6" w:space="1" w:color="auto"/>
        </w:pBdr>
        <w:rPr>
          <w:rFonts w:ascii="仿宋" w:eastAsia="仿宋" w:hAnsi="仿宋" w:cs="Times New Roman"/>
          <w:sz w:val="28"/>
          <w:szCs w:val="28"/>
        </w:rPr>
      </w:pPr>
      <w:r>
        <w:rPr>
          <w:rFonts w:ascii="仿宋" w:eastAsia="仿宋" w:hAnsi="仿宋" w:cs="仿宋" w:hint="eastAsia"/>
          <w:sz w:val="28"/>
          <w:szCs w:val="28"/>
        </w:rPr>
        <w:t>注：请填写复函并加盖印章，回寄或微信发送我院</w:t>
      </w:r>
    </w:p>
    <w:p w:rsidR="004663A9" w:rsidRDefault="004663A9">
      <w:pPr>
        <w:rPr>
          <w:rFonts w:ascii="仿宋" w:eastAsia="仿宋" w:hAnsi="仿宋" w:cs="仿宋"/>
          <w:sz w:val="28"/>
          <w:szCs w:val="28"/>
        </w:rPr>
      </w:pPr>
      <w:r>
        <w:rPr>
          <w:rFonts w:ascii="仿宋" w:eastAsia="仿宋" w:hAnsi="仿宋" w:cs="仿宋" w:hint="eastAsia"/>
          <w:sz w:val="28"/>
          <w:szCs w:val="28"/>
        </w:rPr>
        <w:t>承办人：王石磊</w:t>
      </w:r>
      <w:r>
        <w:rPr>
          <w:rFonts w:ascii="仿宋" w:eastAsia="仿宋" w:hAnsi="仿宋" w:cs="仿宋"/>
          <w:sz w:val="28"/>
          <w:szCs w:val="28"/>
        </w:rPr>
        <w:t xml:space="preserve"> </w:t>
      </w:r>
      <w:r>
        <w:rPr>
          <w:rFonts w:ascii="仿宋" w:eastAsia="仿宋" w:hAnsi="仿宋" w:cs="仿宋" w:hint="eastAsia"/>
          <w:sz w:val="28"/>
          <w:szCs w:val="28"/>
        </w:rPr>
        <w:t>（微信号：</w:t>
      </w:r>
      <w:r>
        <w:rPr>
          <w:rFonts w:ascii="仿宋" w:eastAsia="仿宋" w:hAnsi="仿宋" w:cs="仿宋"/>
          <w:sz w:val="28"/>
          <w:szCs w:val="28"/>
        </w:rPr>
        <w:t>V8598925</w:t>
      </w:r>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t>联系电话：</w:t>
      </w:r>
      <w:r>
        <w:rPr>
          <w:rFonts w:ascii="仿宋" w:eastAsia="仿宋" w:hAnsi="仿宋" w:cs="仿宋"/>
          <w:sz w:val="28"/>
          <w:szCs w:val="28"/>
        </w:rPr>
        <w:t xml:space="preserve"> 18031600090</w:t>
      </w:r>
    </w:p>
    <w:p w:rsidR="004663A9" w:rsidRDefault="004663A9">
      <w:pPr>
        <w:rPr>
          <w:rFonts w:ascii="仿宋" w:eastAsia="仿宋" w:hAnsi="仿宋" w:cs="仿宋"/>
          <w:sz w:val="28"/>
          <w:szCs w:val="28"/>
        </w:rPr>
      </w:pPr>
      <w:r>
        <w:rPr>
          <w:rFonts w:ascii="仿宋" w:eastAsia="仿宋" w:hAnsi="仿宋" w:cs="仿宋" w:hint="eastAsia"/>
          <w:sz w:val="28"/>
          <w:szCs w:val="28"/>
        </w:rPr>
        <w:t>地址：河北省廊坊市开发区汇源道</w:t>
      </w:r>
      <w:r>
        <w:rPr>
          <w:rFonts w:ascii="仿宋" w:eastAsia="仿宋" w:hAnsi="仿宋" w:cs="仿宋"/>
          <w:sz w:val="28"/>
          <w:szCs w:val="28"/>
        </w:rPr>
        <w:t>330</w:t>
      </w:r>
      <w:r>
        <w:rPr>
          <w:rFonts w:ascii="仿宋" w:eastAsia="仿宋" w:hAnsi="仿宋" w:cs="仿宋" w:hint="eastAsia"/>
          <w:sz w:val="28"/>
          <w:szCs w:val="28"/>
        </w:rPr>
        <w:t>号（开发区法院）</w:t>
      </w:r>
      <w:r>
        <w:rPr>
          <w:rFonts w:ascii="仿宋" w:eastAsia="仿宋" w:hAnsi="仿宋" w:cs="仿宋"/>
          <w:sz w:val="28"/>
          <w:szCs w:val="28"/>
        </w:rPr>
        <w:t xml:space="preserve"> </w:t>
      </w:r>
      <w:r>
        <w:rPr>
          <w:rFonts w:ascii="仿宋" w:eastAsia="仿宋" w:hAnsi="仿宋" w:cs="仿宋" w:hint="eastAsia"/>
          <w:sz w:val="28"/>
          <w:szCs w:val="28"/>
        </w:rPr>
        <w:t>邮编：</w:t>
      </w:r>
      <w:r>
        <w:rPr>
          <w:rFonts w:ascii="仿宋" w:eastAsia="仿宋" w:hAnsi="仿宋" w:cs="仿宋"/>
          <w:sz w:val="28"/>
          <w:szCs w:val="28"/>
        </w:rPr>
        <w:t>065001</w:t>
      </w:r>
    </w:p>
    <w:p w:rsidR="004663A9" w:rsidRDefault="004663A9">
      <w:pPr>
        <w:rPr>
          <w:rFonts w:ascii="仿宋" w:eastAsia="仿宋" w:hAnsi="仿宋" w:cs="Times New Roman"/>
          <w:b/>
          <w:bCs/>
          <w:sz w:val="28"/>
          <w:szCs w:val="28"/>
          <w:u w:val="single"/>
        </w:rPr>
      </w:pPr>
    </w:p>
    <w:p w:rsidR="004663A9" w:rsidRDefault="004663A9">
      <w:pPr>
        <w:outlineLvl w:val="1"/>
        <w:rPr>
          <w:rFonts w:ascii="宋体" w:eastAsia="宋体" w:hAnsi="宋体" w:cs="Times New Roman"/>
          <w:b/>
          <w:bCs/>
          <w:sz w:val="28"/>
          <w:szCs w:val="28"/>
          <w:u w:val="single"/>
        </w:rPr>
      </w:pPr>
      <w:bookmarkStart w:id="23" w:name="_Toc32659"/>
    </w:p>
    <w:p w:rsidR="004663A9" w:rsidRDefault="004663A9">
      <w:pPr>
        <w:jc w:val="center"/>
        <w:outlineLvl w:val="1"/>
        <w:rPr>
          <w:rFonts w:ascii="宋体" w:eastAsia="宋体" w:hAnsi="宋体" w:cs="Times New Roman"/>
          <w:b/>
          <w:bCs/>
          <w:sz w:val="28"/>
          <w:szCs w:val="28"/>
        </w:rPr>
      </w:pPr>
      <w:r>
        <w:rPr>
          <w:rFonts w:ascii="宋体" w:eastAsia="宋体" w:hAnsi="宋体" w:cs="宋体" w:hint="eastAsia"/>
          <w:b/>
          <w:bCs/>
          <w:sz w:val="28"/>
          <w:szCs w:val="28"/>
        </w:rPr>
        <w:t>复函</w:t>
      </w:r>
      <w:bookmarkEnd w:id="23"/>
    </w:p>
    <w:p w:rsidR="004663A9" w:rsidRDefault="004663A9">
      <w:pPr>
        <w:rPr>
          <w:rFonts w:ascii="仿宋" w:eastAsia="仿宋" w:hAnsi="仿宋" w:cs="Times New Roman"/>
          <w:sz w:val="28"/>
          <w:szCs w:val="28"/>
        </w:rPr>
      </w:pPr>
    </w:p>
    <w:p w:rsidR="004663A9" w:rsidRDefault="004663A9">
      <w:pPr>
        <w:rPr>
          <w:rFonts w:ascii="仿宋" w:eastAsia="仿宋" w:hAnsi="仿宋" w:cs="Times New Roman"/>
          <w:sz w:val="28"/>
          <w:szCs w:val="28"/>
        </w:rPr>
      </w:pPr>
      <w:r>
        <w:rPr>
          <w:rFonts w:ascii="仿宋" w:eastAsia="仿宋" w:hAnsi="仿宋" w:cs="仿宋" w:hint="eastAsia"/>
          <w:sz w:val="28"/>
          <w:szCs w:val="28"/>
        </w:rPr>
        <w:t>廊坊经济技术开发区人民法院：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针对你院调查内容，现就被执行人（身份证号：）的相关情况，回复如下：</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一、被执行人是否在此地居住？</w:t>
      </w:r>
    </w:p>
    <w:p w:rsidR="004663A9" w:rsidRDefault="004663A9" w:rsidP="00B11481">
      <w:pPr>
        <w:ind w:firstLineChars="200" w:firstLine="31680"/>
        <w:rPr>
          <w:rFonts w:ascii="仿宋" w:eastAsia="仿宋" w:hAnsi="仿宋" w:cs="仿宋"/>
          <w:sz w:val="28"/>
          <w:szCs w:val="28"/>
        </w:rPr>
      </w:pPr>
      <w:r>
        <w:rPr>
          <w:rFonts w:ascii="仿宋" w:eastAsia="仿宋" w:hAnsi="仿宋" w:cs="仿宋" w:hint="eastAsia"/>
          <w:sz w:val="28"/>
          <w:szCs w:val="28"/>
        </w:rPr>
        <w:t>答：</w:t>
      </w:r>
      <w:r>
        <w:rPr>
          <w:rFonts w:ascii="仿宋" w:eastAsia="仿宋" w:hAnsi="仿宋" w:cs="仿宋"/>
          <w:sz w:val="28"/>
          <w:szCs w:val="28"/>
        </w:rPr>
        <w:t xml:space="preserve"> </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二、被执行人是否有工作单位？</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答：</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三、被执行人是否有土地？是否有土地补偿金等？</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答：</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四、被执行人是否有其他财产？如养老金、公积金、不动产、保险、债权、股权、应收账款等？</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答：</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以上回复保证真实。</w:t>
      </w:r>
    </w:p>
    <w:p w:rsidR="004663A9" w:rsidRDefault="004663A9">
      <w:pPr>
        <w:pStyle w:val="Footer"/>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 xml:space="preserve">                                          </w:t>
      </w:r>
      <w:r>
        <w:rPr>
          <w:rFonts w:ascii="仿宋" w:eastAsia="仿宋" w:hAnsi="仿宋" w:cs="仿宋" w:hint="eastAsia"/>
          <w:sz w:val="28"/>
          <w:szCs w:val="28"/>
        </w:rPr>
        <w:t>（单位印章）</w:t>
      </w:r>
    </w:p>
    <w:p w:rsidR="004663A9" w:rsidRDefault="004663A9" w:rsidP="00B11481">
      <w:pPr>
        <w:ind w:right="552" w:firstLineChars="2591" w:firstLine="31680"/>
        <w:rPr>
          <w:rFonts w:ascii="仿宋" w:eastAsia="仿宋" w:hAnsi="仿宋" w:cs="Times New Roman"/>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4663A9" w:rsidRDefault="004663A9" w:rsidP="00B11481">
      <w:pPr>
        <w:pBdr>
          <w:bottom w:val="single" w:sz="6" w:space="1" w:color="auto"/>
        </w:pBdr>
        <w:ind w:firstLineChars="200" w:firstLine="31680"/>
        <w:jc w:val="right"/>
        <w:rPr>
          <w:rFonts w:ascii="仿宋" w:eastAsia="仿宋" w:hAnsi="仿宋" w:cs="Times New Roman"/>
          <w:sz w:val="28"/>
          <w:szCs w:val="28"/>
        </w:rPr>
      </w:pPr>
    </w:p>
    <w:p w:rsidR="004663A9" w:rsidRDefault="004663A9" w:rsidP="00B11481">
      <w:pPr>
        <w:pBdr>
          <w:bottom w:val="single" w:sz="6" w:space="1" w:color="auto"/>
        </w:pBdr>
        <w:ind w:firstLineChars="200" w:firstLine="31680"/>
        <w:jc w:val="right"/>
        <w:rPr>
          <w:rFonts w:ascii="仿宋" w:eastAsia="仿宋" w:hAnsi="仿宋" w:cs="Times New Roman"/>
          <w:sz w:val="28"/>
          <w:szCs w:val="28"/>
        </w:rPr>
      </w:pP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经办人：</w:t>
      </w:r>
      <w:r>
        <w:rPr>
          <w:rFonts w:ascii="仿宋" w:eastAsia="仿宋" w:hAnsi="仿宋" w:cs="仿宋"/>
          <w:sz w:val="28"/>
          <w:szCs w:val="28"/>
        </w:rPr>
        <w:t xml:space="preserve">                      </w:t>
      </w:r>
      <w:r>
        <w:rPr>
          <w:rFonts w:ascii="仿宋" w:eastAsia="仿宋" w:hAnsi="仿宋" w:cs="仿宋" w:hint="eastAsia"/>
          <w:sz w:val="28"/>
          <w:szCs w:val="28"/>
        </w:rPr>
        <w:t>联系电话：</w:t>
      </w:r>
    </w:p>
    <w:p w:rsidR="004663A9" w:rsidRDefault="004663A9">
      <w:pPr>
        <w:widowControl/>
        <w:jc w:val="center"/>
        <w:outlineLvl w:val="1"/>
        <w:rPr>
          <w:rFonts w:ascii="方正小标宋简体" w:eastAsia="方正小标宋简体" w:cs="Times New Roman"/>
          <w:sz w:val="28"/>
          <w:szCs w:val="28"/>
        </w:rPr>
      </w:pPr>
    </w:p>
    <w:p w:rsidR="004663A9" w:rsidRDefault="004663A9">
      <w:pPr>
        <w:widowControl/>
        <w:jc w:val="center"/>
        <w:outlineLvl w:val="1"/>
        <w:rPr>
          <w:rFonts w:ascii="方正小标宋简体" w:eastAsia="方正小标宋简体" w:cs="Times New Roman"/>
          <w:sz w:val="28"/>
          <w:szCs w:val="28"/>
        </w:rPr>
      </w:pPr>
      <w:r>
        <w:rPr>
          <w:rFonts w:ascii="方正小标宋简体" w:eastAsia="方正小标宋简体" w:cs="方正小标宋简体" w:hint="eastAsia"/>
          <w:sz w:val="28"/>
          <w:szCs w:val="28"/>
        </w:rPr>
        <w:t>廊坊经济技术开发区人民法院</w:t>
      </w:r>
    </w:p>
    <w:p w:rsidR="004663A9" w:rsidRDefault="004663A9">
      <w:pPr>
        <w:widowControl/>
        <w:jc w:val="center"/>
        <w:outlineLvl w:val="1"/>
        <w:rPr>
          <w:rFonts w:ascii="方正小标宋简体" w:eastAsia="方正小标宋简体" w:cs="Times New Roman"/>
          <w:sz w:val="28"/>
          <w:szCs w:val="28"/>
        </w:rPr>
      </w:pPr>
      <w:bookmarkStart w:id="24" w:name="_Toc4545"/>
      <w:r>
        <w:rPr>
          <w:rFonts w:ascii="方正小标宋简体" w:eastAsia="方正小标宋简体" w:cs="方正小标宋简体" w:hint="eastAsia"/>
          <w:sz w:val="28"/>
          <w:szCs w:val="28"/>
        </w:rPr>
        <w:t>查封、冻结期限告知与风险提示制度</w:t>
      </w:r>
      <w:bookmarkEnd w:id="24"/>
    </w:p>
    <w:p w:rsidR="004663A9" w:rsidRDefault="004663A9">
      <w:pPr>
        <w:jc w:val="center"/>
        <w:rPr>
          <w:rFonts w:ascii="仿宋" w:eastAsia="仿宋" w:hAnsi="仿宋" w:cs="Times New Roman"/>
          <w:sz w:val="28"/>
          <w:szCs w:val="28"/>
        </w:rPr>
      </w:pPr>
    </w:p>
    <w:p w:rsidR="004663A9" w:rsidRDefault="004663A9">
      <w:pPr>
        <w:jc w:val="center"/>
        <w:rPr>
          <w:rFonts w:ascii="仿宋" w:eastAsia="仿宋" w:hAnsi="仿宋" w:cs="Times New Roman"/>
          <w:sz w:val="28"/>
          <w:szCs w:val="28"/>
        </w:rPr>
      </w:pPr>
      <w:r>
        <w:rPr>
          <w:rFonts w:ascii="仿宋" w:eastAsia="仿宋" w:hAnsi="仿宋" w:cs="仿宋" w:hint="eastAsia"/>
          <w:sz w:val="28"/>
          <w:szCs w:val="28"/>
        </w:rPr>
        <w:t>查封措施告知笔录</w:t>
      </w:r>
    </w:p>
    <w:p w:rsidR="004663A9" w:rsidRDefault="004663A9" w:rsidP="00B11481">
      <w:pPr>
        <w:ind w:firstLineChars="200" w:firstLine="31680"/>
        <w:jc w:val="left"/>
        <w:rPr>
          <w:rFonts w:ascii="仿宋" w:eastAsia="仿宋" w:hAnsi="仿宋" w:cs="Times New Roman"/>
          <w:sz w:val="28"/>
          <w:szCs w:val="28"/>
        </w:rPr>
      </w:pP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地点</w:t>
      </w:r>
      <w:r>
        <w:rPr>
          <w:rFonts w:ascii="仿宋" w:eastAsia="仿宋" w:hAnsi="仿宋" w:cs="仿宋"/>
          <w:sz w:val="28"/>
          <w:szCs w:val="28"/>
        </w:rPr>
        <w:t>:</w:t>
      </w:r>
      <w:r>
        <w:rPr>
          <w:rFonts w:ascii="仿宋" w:eastAsia="仿宋" w:hAnsi="仿宋" w:cs="仿宋" w:hint="eastAsia"/>
          <w:sz w:val="28"/>
          <w:szCs w:val="28"/>
        </w:rPr>
        <w:t>开发区法院执行局</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审判员</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书记员</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当事人</w:t>
      </w:r>
      <w:r>
        <w:rPr>
          <w:rFonts w:ascii="仿宋" w:eastAsia="仿宋" w:hAnsi="仿宋" w:cs="仿宋"/>
          <w:sz w:val="28"/>
          <w:szCs w:val="28"/>
        </w:rPr>
        <w:t>:</w:t>
      </w:r>
    </w:p>
    <w:p w:rsidR="004663A9" w:rsidRDefault="004663A9" w:rsidP="00B11481">
      <w:pPr>
        <w:ind w:firstLineChars="200" w:firstLine="31680"/>
        <w:rPr>
          <w:rFonts w:ascii="仿宋" w:eastAsia="仿宋" w:hAnsi="仿宋" w:cs="仿宋"/>
          <w:sz w:val="28"/>
          <w:szCs w:val="28"/>
        </w:rPr>
      </w:pPr>
      <w:r>
        <w:rPr>
          <w:rFonts w:ascii="仿宋" w:eastAsia="仿宋" w:hAnsi="仿宋" w:cs="仿宋" w:hint="eastAsia"/>
          <w:sz w:val="28"/>
          <w:szCs w:val="28"/>
        </w:rPr>
        <w:t>关于你申请执行</w:t>
      </w:r>
      <w:r>
        <w:rPr>
          <w:rFonts w:ascii="仿宋" w:eastAsia="仿宋" w:hAnsi="仿宋" w:cs="仿宋"/>
          <w:sz w:val="28"/>
          <w:szCs w:val="28"/>
        </w:rPr>
        <w:t xml:space="preserve">                      </w:t>
      </w:r>
      <w:r>
        <w:rPr>
          <w:rFonts w:ascii="仿宋" w:eastAsia="仿宋" w:hAnsi="仿宋" w:cs="仿宋" w:hint="eastAsia"/>
          <w:sz w:val="28"/>
          <w:szCs w:val="28"/>
        </w:rPr>
        <w:t>一案</w:t>
      </w:r>
      <w:r>
        <w:rPr>
          <w:rFonts w:ascii="仿宋" w:eastAsia="仿宋" w:hAnsi="仿宋" w:cs="仿宋"/>
          <w:sz w:val="28"/>
          <w:szCs w:val="28"/>
        </w:rPr>
        <w:t>,</w:t>
      </w:r>
      <w:r>
        <w:rPr>
          <w:rFonts w:ascii="仿宋" w:eastAsia="仿宋" w:hAnsi="仿宋" w:cs="仿宋" w:hint="eastAsia"/>
          <w:sz w:val="28"/>
          <w:szCs w:val="28"/>
        </w:rPr>
        <w:t>我院已采取如下查封措施</w:t>
      </w:r>
      <w:r>
        <w:rPr>
          <w:rFonts w:ascii="仿宋" w:eastAsia="仿宋" w:hAnsi="仿宋" w:cs="仿宋"/>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4395"/>
        <w:gridCol w:w="3402"/>
      </w:tblGrid>
      <w:tr w:rsidR="004663A9">
        <w:trPr>
          <w:trHeight w:val="630"/>
          <w:jc w:val="center"/>
        </w:trPr>
        <w:tc>
          <w:tcPr>
            <w:tcW w:w="1242" w:type="dxa"/>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序号</w:t>
            </w:r>
          </w:p>
        </w:tc>
        <w:tc>
          <w:tcPr>
            <w:tcW w:w="4395" w:type="dxa"/>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查封标的</w:t>
            </w:r>
          </w:p>
        </w:tc>
        <w:tc>
          <w:tcPr>
            <w:tcW w:w="3402" w:type="dxa"/>
            <w:vAlign w:val="center"/>
          </w:tcPr>
          <w:p w:rsidR="004663A9" w:rsidRPr="00740124" w:rsidRDefault="004663A9" w:rsidP="00740124">
            <w:pPr>
              <w:jc w:val="center"/>
              <w:rPr>
                <w:rFonts w:ascii="仿宋" w:eastAsia="仿宋" w:hAnsi="仿宋" w:cs="Times New Roman"/>
                <w:kern w:val="0"/>
                <w:sz w:val="28"/>
                <w:szCs w:val="28"/>
              </w:rPr>
            </w:pPr>
            <w:r w:rsidRPr="00740124">
              <w:rPr>
                <w:rFonts w:ascii="仿宋" w:eastAsia="仿宋" w:hAnsi="仿宋" w:cs="仿宋" w:hint="eastAsia"/>
                <w:kern w:val="0"/>
                <w:sz w:val="28"/>
                <w:szCs w:val="28"/>
              </w:rPr>
              <w:t>查封期间</w:t>
            </w:r>
          </w:p>
        </w:tc>
      </w:tr>
      <w:tr w:rsidR="004663A9">
        <w:trPr>
          <w:trHeight w:val="763"/>
          <w:jc w:val="center"/>
        </w:trPr>
        <w:tc>
          <w:tcPr>
            <w:tcW w:w="1242" w:type="dxa"/>
            <w:vAlign w:val="center"/>
          </w:tcPr>
          <w:p w:rsidR="004663A9" w:rsidRPr="00740124" w:rsidRDefault="004663A9" w:rsidP="00740124">
            <w:pPr>
              <w:jc w:val="center"/>
              <w:rPr>
                <w:rFonts w:ascii="仿宋" w:eastAsia="仿宋" w:hAnsi="仿宋" w:cs="Times New Roman"/>
                <w:kern w:val="0"/>
                <w:sz w:val="28"/>
                <w:szCs w:val="28"/>
              </w:rPr>
            </w:pPr>
          </w:p>
        </w:tc>
        <w:tc>
          <w:tcPr>
            <w:tcW w:w="4395" w:type="dxa"/>
            <w:vAlign w:val="center"/>
          </w:tcPr>
          <w:p w:rsidR="004663A9" w:rsidRPr="00740124" w:rsidRDefault="004663A9" w:rsidP="00740124">
            <w:pPr>
              <w:jc w:val="center"/>
              <w:rPr>
                <w:rFonts w:ascii="仿宋" w:eastAsia="仿宋" w:hAnsi="仿宋" w:cs="Times New Roman"/>
                <w:kern w:val="0"/>
                <w:sz w:val="28"/>
                <w:szCs w:val="28"/>
              </w:rPr>
            </w:pPr>
          </w:p>
        </w:tc>
        <w:tc>
          <w:tcPr>
            <w:tcW w:w="3402" w:type="dxa"/>
            <w:vAlign w:val="center"/>
          </w:tcPr>
          <w:p w:rsidR="004663A9" w:rsidRPr="00740124" w:rsidRDefault="004663A9" w:rsidP="00740124">
            <w:pPr>
              <w:jc w:val="center"/>
              <w:rPr>
                <w:rFonts w:ascii="仿宋" w:eastAsia="仿宋" w:hAnsi="仿宋" w:cs="Times New Roman"/>
                <w:kern w:val="0"/>
                <w:sz w:val="28"/>
                <w:szCs w:val="28"/>
              </w:rPr>
            </w:pPr>
          </w:p>
        </w:tc>
      </w:tr>
      <w:tr w:rsidR="004663A9">
        <w:trPr>
          <w:trHeight w:val="703"/>
          <w:jc w:val="center"/>
        </w:trPr>
        <w:tc>
          <w:tcPr>
            <w:tcW w:w="1242" w:type="dxa"/>
            <w:vAlign w:val="center"/>
          </w:tcPr>
          <w:p w:rsidR="004663A9" w:rsidRPr="00740124" w:rsidRDefault="004663A9" w:rsidP="00740124">
            <w:pPr>
              <w:jc w:val="center"/>
              <w:rPr>
                <w:rFonts w:ascii="仿宋" w:eastAsia="仿宋" w:hAnsi="仿宋" w:cs="Times New Roman"/>
                <w:kern w:val="0"/>
                <w:sz w:val="28"/>
                <w:szCs w:val="28"/>
              </w:rPr>
            </w:pPr>
          </w:p>
        </w:tc>
        <w:tc>
          <w:tcPr>
            <w:tcW w:w="4395" w:type="dxa"/>
            <w:vAlign w:val="center"/>
          </w:tcPr>
          <w:p w:rsidR="004663A9" w:rsidRPr="00740124" w:rsidRDefault="004663A9" w:rsidP="00740124">
            <w:pPr>
              <w:jc w:val="center"/>
              <w:rPr>
                <w:rFonts w:ascii="仿宋" w:eastAsia="仿宋" w:hAnsi="仿宋" w:cs="Times New Roman"/>
                <w:kern w:val="0"/>
                <w:sz w:val="28"/>
                <w:szCs w:val="28"/>
              </w:rPr>
            </w:pPr>
          </w:p>
        </w:tc>
        <w:tc>
          <w:tcPr>
            <w:tcW w:w="3402" w:type="dxa"/>
            <w:vAlign w:val="center"/>
          </w:tcPr>
          <w:p w:rsidR="004663A9" w:rsidRPr="00740124" w:rsidRDefault="004663A9" w:rsidP="00740124">
            <w:pPr>
              <w:jc w:val="center"/>
              <w:rPr>
                <w:rFonts w:ascii="仿宋" w:eastAsia="仿宋" w:hAnsi="仿宋" w:cs="Times New Roman"/>
                <w:kern w:val="0"/>
                <w:sz w:val="28"/>
                <w:szCs w:val="28"/>
              </w:rPr>
            </w:pPr>
          </w:p>
        </w:tc>
      </w:tr>
      <w:tr w:rsidR="004663A9">
        <w:trPr>
          <w:trHeight w:val="699"/>
          <w:jc w:val="center"/>
        </w:trPr>
        <w:tc>
          <w:tcPr>
            <w:tcW w:w="1242" w:type="dxa"/>
            <w:vAlign w:val="center"/>
          </w:tcPr>
          <w:p w:rsidR="004663A9" w:rsidRPr="00740124" w:rsidRDefault="004663A9" w:rsidP="00740124">
            <w:pPr>
              <w:jc w:val="center"/>
              <w:rPr>
                <w:rFonts w:ascii="仿宋" w:eastAsia="仿宋" w:hAnsi="仿宋" w:cs="Times New Roman"/>
                <w:kern w:val="0"/>
                <w:sz w:val="28"/>
                <w:szCs w:val="28"/>
              </w:rPr>
            </w:pPr>
          </w:p>
        </w:tc>
        <w:tc>
          <w:tcPr>
            <w:tcW w:w="4395" w:type="dxa"/>
            <w:vAlign w:val="center"/>
          </w:tcPr>
          <w:p w:rsidR="004663A9" w:rsidRPr="00740124" w:rsidRDefault="004663A9" w:rsidP="00740124">
            <w:pPr>
              <w:jc w:val="center"/>
              <w:rPr>
                <w:rFonts w:ascii="仿宋" w:eastAsia="仿宋" w:hAnsi="仿宋" w:cs="Times New Roman"/>
                <w:kern w:val="0"/>
                <w:sz w:val="28"/>
                <w:szCs w:val="28"/>
              </w:rPr>
            </w:pPr>
          </w:p>
        </w:tc>
        <w:tc>
          <w:tcPr>
            <w:tcW w:w="3402" w:type="dxa"/>
            <w:vAlign w:val="center"/>
          </w:tcPr>
          <w:p w:rsidR="004663A9" w:rsidRPr="00740124" w:rsidRDefault="004663A9" w:rsidP="00740124">
            <w:pPr>
              <w:jc w:val="center"/>
              <w:rPr>
                <w:rFonts w:ascii="仿宋" w:eastAsia="仿宋" w:hAnsi="仿宋" w:cs="Times New Roman"/>
                <w:kern w:val="0"/>
                <w:sz w:val="28"/>
                <w:szCs w:val="28"/>
              </w:rPr>
            </w:pPr>
          </w:p>
        </w:tc>
      </w:tr>
      <w:tr w:rsidR="004663A9">
        <w:trPr>
          <w:trHeight w:val="679"/>
          <w:jc w:val="center"/>
        </w:trPr>
        <w:tc>
          <w:tcPr>
            <w:tcW w:w="1242" w:type="dxa"/>
            <w:vAlign w:val="center"/>
          </w:tcPr>
          <w:p w:rsidR="004663A9" w:rsidRPr="00740124" w:rsidRDefault="004663A9" w:rsidP="00740124">
            <w:pPr>
              <w:jc w:val="center"/>
              <w:rPr>
                <w:rFonts w:ascii="仿宋" w:eastAsia="仿宋" w:hAnsi="仿宋" w:cs="Times New Roman"/>
                <w:kern w:val="0"/>
                <w:sz w:val="28"/>
                <w:szCs w:val="28"/>
              </w:rPr>
            </w:pPr>
          </w:p>
        </w:tc>
        <w:tc>
          <w:tcPr>
            <w:tcW w:w="4395" w:type="dxa"/>
            <w:vAlign w:val="center"/>
          </w:tcPr>
          <w:p w:rsidR="004663A9" w:rsidRPr="00740124" w:rsidRDefault="004663A9" w:rsidP="00740124">
            <w:pPr>
              <w:jc w:val="center"/>
              <w:rPr>
                <w:rFonts w:ascii="仿宋" w:eastAsia="仿宋" w:hAnsi="仿宋" w:cs="Times New Roman"/>
                <w:kern w:val="0"/>
                <w:sz w:val="28"/>
                <w:szCs w:val="28"/>
              </w:rPr>
            </w:pPr>
          </w:p>
        </w:tc>
        <w:tc>
          <w:tcPr>
            <w:tcW w:w="3402" w:type="dxa"/>
            <w:vAlign w:val="center"/>
          </w:tcPr>
          <w:p w:rsidR="004663A9" w:rsidRPr="00740124" w:rsidRDefault="004663A9" w:rsidP="00740124">
            <w:pPr>
              <w:jc w:val="center"/>
              <w:rPr>
                <w:rFonts w:ascii="仿宋" w:eastAsia="仿宋" w:hAnsi="仿宋" w:cs="Times New Roman"/>
                <w:kern w:val="0"/>
                <w:sz w:val="28"/>
                <w:szCs w:val="28"/>
              </w:rPr>
            </w:pPr>
          </w:p>
        </w:tc>
      </w:tr>
    </w:tbl>
    <w:p w:rsidR="004663A9" w:rsidRDefault="004663A9" w:rsidP="004663A9">
      <w:pPr>
        <w:ind w:firstLineChars="200" w:firstLine="31680"/>
        <w:rPr>
          <w:rFonts w:ascii="仿宋" w:eastAsia="仿宋" w:hAnsi="仿宋" w:cs="仿宋"/>
          <w:sz w:val="28"/>
          <w:szCs w:val="28"/>
        </w:rPr>
      </w:pPr>
      <w:r>
        <w:rPr>
          <w:rFonts w:ascii="仿宋" w:eastAsia="仿宋" w:hAnsi="仿宋" w:cs="仿宋" w:hint="eastAsia"/>
          <w:sz w:val="28"/>
          <w:szCs w:val="28"/>
        </w:rPr>
        <w:t>你方应于上述查封到期前十五日向法院书面申请续查封，逾期不申请自行承担相应责任</w:t>
      </w:r>
      <w:r>
        <w:rPr>
          <w:rFonts w:ascii="仿宋" w:eastAsia="仿宋" w:hAnsi="仿宋" w:cs="仿宋"/>
          <w:sz w:val="28"/>
          <w:szCs w:val="28"/>
        </w:rPr>
        <w:t>,</w:t>
      </w:r>
      <w:r>
        <w:rPr>
          <w:rFonts w:ascii="仿宋" w:eastAsia="仿宋" w:hAnsi="仿宋" w:cs="仿宋" w:hint="eastAsia"/>
          <w:sz w:val="28"/>
          <w:szCs w:val="28"/>
        </w:rPr>
        <w:t>你听清了吗</w:t>
      </w:r>
      <w:r>
        <w:rPr>
          <w:rFonts w:ascii="仿宋" w:eastAsia="仿宋" w:hAnsi="仿宋" w:cs="仿宋"/>
          <w:sz w:val="28"/>
          <w:szCs w:val="28"/>
        </w:rPr>
        <w:t>?</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当事人</w:t>
      </w:r>
      <w:r>
        <w:rPr>
          <w:rFonts w:ascii="仿宋" w:eastAsia="仿宋" w:hAnsi="仿宋" w:cs="仿宋"/>
          <w:sz w:val="28"/>
          <w:szCs w:val="28"/>
        </w:rPr>
        <w:t>:</w:t>
      </w:r>
      <w:r>
        <w:rPr>
          <w:rFonts w:ascii="仿宋" w:eastAsia="仿宋" w:hAnsi="仿宋" w:cs="仿宋" w:hint="eastAsia"/>
          <w:sz w:val="28"/>
          <w:szCs w:val="28"/>
        </w:rPr>
        <w:t>听清了。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审</w:t>
      </w:r>
      <w:r>
        <w:rPr>
          <w:rFonts w:ascii="仿宋" w:eastAsia="仿宋" w:hAnsi="仿宋" w:cs="仿宋"/>
          <w:sz w:val="28"/>
          <w:szCs w:val="28"/>
        </w:rPr>
        <w:t>:</w:t>
      </w:r>
      <w:r>
        <w:rPr>
          <w:rFonts w:ascii="仿宋" w:eastAsia="仿宋" w:hAnsi="仿宋" w:cs="仿宋" w:hint="eastAsia"/>
          <w:sz w:val="28"/>
          <w:szCs w:val="28"/>
        </w:rPr>
        <w:t>当事人核对笔录</w:t>
      </w:r>
      <w:r>
        <w:rPr>
          <w:rFonts w:ascii="仿宋" w:eastAsia="仿宋" w:hAnsi="仿宋" w:cs="仿宋"/>
          <w:sz w:val="28"/>
          <w:szCs w:val="28"/>
        </w:rPr>
        <w:t>,</w:t>
      </w:r>
      <w:r>
        <w:rPr>
          <w:rFonts w:ascii="仿宋" w:eastAsia="仿宋" w:hAnsi="仿宋" w:cs="仿宋" w:hint="eastAsia"/>
          <w:sz w:val="28"/>
          <w:szCs w:val="28"/>
        </w:rPr>
        <w:t>无误后签字。</w:t>
      </w:r>
    </w:p>
    <w:p w:rsidR="004663A9" w:rsidRDefault="004663A9">
      <w:pPr>
        <w:widowControl/>
        <w:jc w:val="center"/>
        <w:outlineLvl w:val="1"/>
        <w:rPr>
          <w:rFonts w:ascii="仿宋" w:eastAsia="仿宋" w:hAnsi="仿宋" w:cs="Times New Roman"/>
          <w:sz w:val="28"/>
          <w:szCs w:val="28"/>
        </w:rPr>
      </w:pPr>
    </w:p>
    <w:p w:rsidR="004663A9" w:rsidRDefault="004663A9">
      <w:pPr>
        <w:widowControl/>
        <w:jc w:val="center"/>
        <w:outlineLvl w:val="1"/>
        <w:rPr>
          <w:rFonts w:ascii="仿宋" w:eastAsia="仿宋" w:hAnsi="仿宋" w:cs="Times New Roman"/>
          <w:sz w:val="28"/>
          <w:szCs w:val="28"/>
        </w:rPr>
      </w:pPr>
    </w:p>
    <w:p w:rsidR="004663A9" w:rsidRDefault="004663A9">
      <w:pPr>
        <w:jc w:val="center"/>
        <w:outlineLvl w:val="1"/>
        <w:rPr>
          <w:rStyle w:val="16"/>
          <w:rFonts w:ascii="方正小标宋简体" w:eastAsia="方正小标宋简体" w:hAnsi="宋体"/>
          <w:color w:val="000000"/>
          <w:sz w:val="28"/>
          <w:szCs w:val="28"/>
          <w:u w:val="none"/>
        </w:rPr>
      </w:pPr>
      <w:bookmarkStart w:id="25" w:name="_Toc6362"/>
      <w:r>
        <w:rPr>
          <w:rStyle w:val="16"/>
          <w:rFonts w:ascii="方正小标宋简体" w:eastAsia="方正小标宋简体" w:hAnsi="宋体" w:cs="方正小标宋简体" w:hint="eastAsia"/>
          <w:color w:val="000000"/>
          <w:sz w:val="28"/>
          <w:szCs w:val="28"/>
          <w:u w:val="none"/>
        </w:rPr>
        <w:t>廊坊经济技术开发区人民法院</w:t>
      </w:r>
      <w:bookmarkEnd w:id="25"/>
    </w:p>
    <w:p w:rsidR="004663A9" w:rsidRDefault="004663A9">
      <w:pPr>
        <w:jc w:val="center"/>
        <w:outlineLvl w:val="1"/>
        <w:rPr>
          <w:rStyle w:val="16"/>
          <w:rFonts w:ascii="方正小标宋简体" w:eastAsia="方正小标宋简体" w:hAnsi="宋体"/>
          <w:color w:val="000000"/>
          <w:sz w:val="28"/>
          <w:szCs w:val="28"/>
          <w:u w:val="none"/>
        </w:rPr>
      </w:pPr>
      <w:bookmarkStart w:id="26" w:name="_Toc2093"/>
      <w:r>
        <w:rPr>
          <w:rStyle w:val="16"/>
          <w:rFonts w:ascii="方正小标宋简体" w:eastAsia="方正小标宋简体" w:hAnsi="宋体" w:cs="方正小标宋简体" w:hint="eastAsia"/>
          <w:color w:val="000000"/>
          <w:sz w:val="28"/>
          <w:szCs w:val="28"/>
          <w:u w:val="none"/>
        </w:rPr>
        <w:t>立案工作规范（试行）</w:t>
      </w:r>
      <w:bookmarkEnd w:id="26"/>
    </w:p>
    <w:p w:rsidR="004663A9" w:rsidRDefault="004663A9" w:rsidP="00B11481">
      <w:pPr>
        <w:ind w:firstLineChars="200" w:firstLine="31680"/>
        <w:rPr>
          <w:rStyle w:val="16"/>
          <w:rFonts w:ascii="仿宋" w:eastAsia="仿宋" w:hAnsi="仿宋"/>
          <w:color w:val="000000"/>
          <w:sz w:val="28"/>
          <w:szCs w:val="28"/>
          <w:u w:val="none"/>
        </w:rPr>
      </w:pPr>
    </w:p>
    <w:p w:rsidR="004663A9" w:rsidRDefault="004663A9" w:rsidP="00B11481">
      <w:pPr>
        <w:ind w:firstLineChars="200" w:firstLine="31680"/>
        <w:rPr>
          <w:rStyle w:val="16"/>
          <w:rFonts w:ascii="黑体" w:eastAsia="黑体" w:hAnsi="黑体"/>
          <w:color w:val="000000"/>
          <w:sz w:val="28"/>
          <w:szCs w:val="28"/>
          <w:u w:val="none"/>
        </w:rPr>
      </w:pPr>
      <w:r>
        <w:rPr>
          <w:rStyle w:val="16"/>
          <w:rFonts w:ascii="黑体" w:eastAsia="黑体" w:hAnsi="黑体" w:cs="黑体" w:hint="eastAsia"/>
          <w:color w:val="000000"/>
          <w:sz w:val="28"/>
          <w:szCs w:val="28"/>
          <w:u w:val="none"/>
        </w:rPr>
        <w:t>一、立案工作制度</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w:t>
      </w:r>
      <w:r>
        <w:rPr>
          <w:rStyle w:val="16"/>
          <w:rFonts w:ascii="仿宋" w:eastAsia="仿宋" w:hAnsi="仿宋" w:cs="仿宋" w:hint="eastAsia"/>
          <w:color w:val="000000"/>
          <w:sz w:val="28"/>
          <w:szCs w:val="28"/>
          <w:u w:val="none"/>
        </w:rPr>
        <w:t>．立案工作基本要求。保障当事人依法行使诉权；便利人民群众诉讼；确保立案质量，提高立案效率。</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 xml:space="preserve">2. </w:t>
      </w:r>
      <w:r>
        <w:rPr>
          <w:rStyle w:val="16"/>
          <w:rFonts w:ascii="仿宋" w:eastAsia="仿宋" w:hAnsi="仿宋" w:cs="仿宋" w:hint="eastAsia"/>
          <w:color w:val="000000"/>
          <w:sz w:val="28"/>
          <w:szCs w:val="28"/>
          <w:u w:val="none"/>
        </w:rPr>
        <w:t>当事人来法院起诉，对符合起诉条件的，在法定时间内及时立案；不符合起诉条件的，不予受理并告知理由，当事人坚持起诉的，裁定不予受理（民事、行政诉讼）或裁定驳回起诉（刑事自诉）；当事人自愿放弃起诉的，应当准许。</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3</w:t>
      </w:r>
      <w:r>
        <w:rPr>
          <w:rStyle w:val="16"/>
          <w:rFonts w:ascii="仿宋" w:eastAsia="仿宋" w:hAnsi="仿宋" w:cs="仿宋" w:hint="eastAsia"/>
          <w:color w:val="000000"/>
          <w:sz w:val="28"/>
          <w:szCs w:val="28"/>
          <w:u w:val="none"/>
        </w:rPr>
        <w:t>．当事人来法院起诉，应当递交书面诉状，并按照被告人数提交副本，同时应提交能够证明案件事实和诉讼请求的基本证据材料。</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4</w:t>
      </w:r>
      <w:r>
        <w:rPr>
          <w:rStyle w:val="16"/>
          <w:rFonts w:ascii="仿宋" w:eastAsia="仿宋" w:hAnsi="仿宋" w:cs="仿宋" w:hint="eastAsia"/>
          <w:color w:val="000000"/>
          <w:sz w:val="28"/>
          <w:szCs w:val="28"/>
          <w:u w:val="none"/>
        </w:rPr>
        <w:t>．当事人口头起诉的，告知其应当递交书面诉状；当事人不能书写诉状且委托他人代写有困难的，要求其如实提供案件情况和联络方式，记入笔录并向其宣读，确认无误后交其签名或者捺印。</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5</w:t>
      </w:r>
      <w:r>
        <w:rPr>
          <w:rStyle w:val="16"/>
          <w:rFonts w:ascii="仿宋" w:eastAsia="仿宋" w:hAnsi="仿宋" w:cs="仿宋" w:hint="eastAsia"/>
          <w:color w:val="000000"/>
          <w:sz w:val="28"/>
          <w:szCs w:val="28"/>
          <w:u w:val="none"/>
        </w:rPr>
        <w:t>．当事人以信函邮寄方式起诉的，应及时登记并进行审查，对符合立案要求的，通知当事人在法定期限内交纳案件受理费；对不符合立案要求的，应写明原因书面通知当事人，同时退回材料。</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6</w:t>
      </w:r>
      <w:r>
        <w:rPr>
          <w:rStyle w:val="16"/>
          <w:rFonts w:ascii="仿宋" w:eastAsia="仿宋" w:hAnsi="仿宋" w:cs="仿宋" w:hint="eastAsia"/>
          <w:color w:val="000000"/>
          <w:sz w:val="28"/>
          <w:szCs w:val="28"/>
          <w:u w:val="none"/>
        </w:rPr>
        <w:t>．根据当事人请求，对因肢体残疾行动不便或者身患重病卧床不起确实无法到法院起诉且没有能力委托代理人的，可以根据实际情况上门接受起诉材料；对不符合上述条件的当事人，应当告知其到法院起诉。</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7</w:t>
      </w:r>
      <w:r>
        <w:rPr>
          <w:rStyle w:val="16"/>
          <w:rFonts w:ascii="仿宋" w:eastAsia="仿宋" w:hAnsi="仿宋" w:cs="仿宋" w:hint="eastAsia"/>
          <w:color w:val="000000"/>
          <w:sz w:val="28"/>
          <w:szCs w:val="28"/>
          <w:u w:val="none"/>
        </w:rPr>
        <w:t>．案件不属于法院主管或者本院管辖的，告知当事人不属于法院主管或者本院没有管辖权的理由。</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8</w:t>
      </w:r>
      <w:r>
        <w:rPr>
          <w:rStyle w:val="16"/>
          <w:rFonts w:ascii="仿宋" w:eastAsia="仿宋" w:hAnsi="仿宋" w:cs="仿宋" w:hint="eastAsia"/>
          <w:color w:val="000000"/>
          <w:sz w:val="28"/>
          <w:szCs w:val="28"/>
          <w:u w:val="none"/>
        </w:rPr>
        <w:t>．依法应当公诉的案件提起自诉的，应当告知当事人此案不属于法院直接受理的自诉案件范围及主管机关。</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 xml:space="preserve">9. </w:t>
      </w:r>
      <w:r>
        <w:rPr>
          <w:rStyle w:val="16"/>
          <w:rFonts w:ascii="仿宋" w:eastAsia="仿宋" w:hAnsi="仿宋" w:cs="仿宋" w:hint="eastAsia"/>
          <w:color w:val="000000"/>
          <w:sz w:val="28"/>
          <w:szCs w:val="28"/>
          <w:u w:val="none"/>
        </w:rPr>
        <w:t>当事人要求解决的纠纷属行政主管机关依职权处理解决的，应当告知当事人直接向行政主管部门要求解决。</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10</w:t>
      </w:r>
      <w:r>
        <w:rPr>
          <w:rStyle w:val="16"/>
          <w:rFonts w:ascii="仿宋" w:eastAsia="仿宋" w:hAnsi="仿宋" w:cs="仿宋" w:hint="eastAsia"/>
          <w:color w:val="000000"/>
          <w:sz w:val="28"/>
          <w:szCs w:val="28"/>
          <w:u w:val="none"/>
        </w:rPr>
        <w:t>．诉讼材料欠缺、诉状内容和形式不符合规定的，应向当事人发放补充、补正诉讼材料告知书，做到一次讲清要求；不得因起诉要件以外的瑕疵拒绝立案。</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11</w:t>
      </w:r>
      <w:r>
        <w:rPr>
          <w:rStyle w:val="16"/>
          <w:rFonts w:ascii="仿宋" w:eastAsia="仿宋" w:hAnsi="仿宋" w:cs="仿宋" w:hint="eastAsia"/>
          <w:color w:val="000000"/>
          <w:sz w:val="28"/>
          <w:szCs w:val="28"/>
          <w:u w:val="none"/>
        </w:rPr>
        <w:t>．当事人前来立案时，应向当事人免费发放《民事诉讼风险提示书》，并提示当事人认真查看，帮助当事人避免一些常见的诉讼风险、降低诉讼成本，减少不必要的损失。</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12</w:t>
      </w:r>
      <w:r>
        <w:rPr>
          <w:rStyle w:val="16"/>
          <w:rFonts w:ascii="仿宋" w:eastAsia="仿宋" w:hAnsi="仿宋" w:cs="仿宋" w:hint="eastAsia"/>
          <w:color w:val="000000"/>
          <w:sz w:val="28"/>
          <w:szCs w:val="28"/>
          <w:u w:val="none"/>
        </w:rPr>
        <w:t>．起诉材料中证明当事人诉讼请求的主要证据不具备的，应当通知当事人按照立案工作要求补充，当事人坚持不补充的，裁定不予受理或裁定驳回起诉，但不能以支持诉讼请求的证据不充分为由拒绝立案。收到诉状的时间，从当事人补交有关证据材料之日起开始计算。</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13</w:t>
      </w:r>
      <w:r>
        <w:rPr>
          <w:rStyle w:val="16"/>
          <w:rFonts w:ascii="仿宋" w:eastAsia="仿宋" w:hAnsi="仿宋" w:cs="仿宋" w:hint="eastAsia"/>
          <w:color w:val="000000"/>
          <w:sz w:val="28"/>
          <w:szCs w:val="28"/>
          <w:u w:val="none"/>
        </w:rPr>
        <w:t>．遇到疑难复杂情况，不能当场决定是否立案的，应在履行审查程序后将审查结果及时通知当事人。</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14</w:t>
      </w:r>
      <w:r>
        <w:rPr>
          <w:rStyle w:val="16"/>
          <w:rFonts w:ascii="仿宋" w:eastAsia="仿宋" w:hAnsi="仿宋" w:cs="仿宋" w:hint="eastAsia"/>
          <w:color w:val="000000"/>
          <w:sz w:val="28"/>
          <w:szCs w:val="28"/>
          <w:u w:val="none"/>
        </w:rPr>
        <w:t>．发现涉及群体的、矛盾易激化的纠纷，及时向领导汇报并和有关部门联系，积极做好疏导工作，防止矛盾激化。</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 xml:space="preserve">15. </w:t>
      </w:r>
      <w:r>
        <w:rPr>
          <w:rStyle w:val="16"/>
          <w:rFonts w:ascii="仿宋" w:eastAsia="仿宋" w:hAnsi="仿宋" w:cs="仿宋" w:hint="eastAsia"/>
          <w:color w:val="000000"/>
          <w:sz w:val="28"/>
          <w:szCs w:val="28"/>
          <w:u w:val="none"/>
        </w:rPr>
        <w:t>当事人在立案后询问证据是否有效、能否胜诉等实体问题时，不得向其提供倾向性意见，告知此类问题只有经过审理才能确定，相信法院会公正裁判。</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16</w:t>
      </w:r>
      <w:r>
        <w:rPr>
          <w:rStyle w:val="16"/>
          <w:rFonts w:ascii="仿宋" w:eastAsia="仿宋" w:hAnsi="仿宋" w:cs="仿宋" w:hint="eastAsia"/>
          <w:color w:val="000000"/>
          <w:sz w:val="28"/>
          <w:szCs w:val="28"/>
          <w:u w:val="none"/>
        </w:rPr>
        <w:t>．当事人预交诉讼费，要严格按照规定确定数额，不得额外收取或者随意降低，并明确告知诉讼费收费银行的账号及地点。</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17</w:t>
      </w:r>
      <w:r>
        <w:rPr>
          <w:rStyle w:val="16"/>
          <w:rFonts w:ascii="仿宋" w:eastAsia="仿宋" w:hAnsi="仿宋" w:cs="仿宋" w:hint="eastAsia"/>
          <w:color w:val="000000"/>
          <w:sz w:val="28"/>
          <w:szCs w:val="28"/>
          <w:u w:val="none"/>
        </w:rPr>
        <w:t>．当事人交纳诉讼费有困难的，符合司法救助条件的，告知可以申请缓交、减交、免交诉讼费；不符合司法救助条件的，以书面形式通知其在规定期限内交费，并告知无正当理由不交诉讼费将按撤诉处理。</w:t>
      </w:r>
    </w:p>
    <w:p w:rsidR="004663A9" w:rsidRDefault="004663A9" w:rsidP="00B11481">
      <w:pPr>
        <w:ind w:firstLineChars="200" w:firstLine="31680"/>
        <w:rPr>
          <w:rStyle w:val="16"/>
          <w:rFonts w:ascii="黑体" w:eastAsia="黑体" w:hAnsi="黑体"/>
          <w:color w:val="000000"/>
          <w:sz w:val="28"/>
          <w:szCs w:val="28"/>
          <w:u w:val="none"/>
        </w:rPr>
      </w:pPr>
      <w:r>
        <w:rPr>
          <w:rStyle w:val="16"/>
          <w:rFonts w:ascii="黑体" w:eastAsia="黑体" w:hAnsi="黑体" w:cs="黑体" w:hint="eastAsia"/>
          <w:color w:val="000000"/>
          <w:sz w:val="28"/>
          <w:szCs w:val="28"/>
          <w:u w:val="none"/>
        </w:rPr>
        <w:t>二、立案接待工作纪律</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18</w:t>
      </w:r>
      <w:r>
        <w:rPr>
          <w:rStyle w:val="16"/>
          <w:rFonts w:ascii="仿宋" w:eastAsia="仿宋" w:hAnsi="仿宋" w:cs="仿宋" w:hint="eastAsia"/>
          <w:color w:val="000000"/>
          <w:sz w:val="28"/>
          <w:szCs w:val="28"/>
          <w:u w:val="none"/>
        </w:rPr>
        <w:t>．严格遵守立案窗口接待工作文明礼仪要求，杜绝不文明用语和不文明接待行为。</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19</w:t>
      </w:r>
      <w:r>
        <w:rPr>
          <w:rStyle w:val="16"/>
          <w:rFonts w:ascii="仿宋" w:eastAsia="仿宋" w:hAnsi="仿宋" w:cs="仿宋" w:hint="eastAsia"/>
          <w:color w:val="000000"/>
          <w:sz w:val="28"/>
          <w:szCs w:val="28"/>
          <w:u w:val="none"/>
        </w:rPr>
        <w:t>．立案接待工作应遵守法定工作时间，非法定节假日必须坚守岗位。遇有非正常天气，应本着便民原则，提前开放接待场所。</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20</w:t>
      </w:r>
      <w:r>
        <w:rPr>
          <w:rStyle w:val="16"/>
          <w:rFonts w:ascii="仿宋" w:eastAsia="仿宋" w:hAnsi="仿宋" w:cs="仿宋" w:hint="eastAsia"/>
          <w:color w:val="000000"/>
          <w:sz w:val="28"/>
          <w:szCs w:val="28"/>
          <w:u w:val="none"/>
        </w:rPr>
        <w:t>．工作时间应统一着法官制式服装，并佩戴徽章，做到仪容严整，举止端庄，精神饱满。女同志不得化浓妆，佩戴首饰，男同志勤修须面，干净整洁。</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21</w:t>
      </w:r>
      <w:r>
        <w:rPr>
          <w:rStyle w:val="16"/>
          <w:rFonts w:ascii="仿宋" w:eastAsia="仿宋" w:hAnsi="仿宋" w:cs="仿宋" w:hint="eastAsia"/>
          <w:color w:val="000000"/>
          <w:sz w:val="28"/>
          <w:szCs w:val="28"/>
          <w:u w:val="none"/>
        </w:rPr>
        <w:t>．接待当事人时，应保持良好的精神状态。态度诚恳自然、言语和气亲切，使用“您好”、“您有什么事情”等文明用语进行问候和询问，不得对当事人使用辱骂、嘲讽和挖苦的语言。</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22</w:t>
      </w:r>
      <w:r>
        <w:rPr>
          <w:rStyle w:val="16"/>
          <w:rFonts w:ascii="仿宋" w:eastAsia="仿宋" w:hAnsi="仿宋" w:cs="仿宋" w:hint="eastAsia"/>
          <w:color w:val="000000"/>
          <w:sz w:val="28"/>
          <w:szCs w:val="28"/>
          <w:u w:val="none"/>
        </w:rPr>
        <w:t>．对当事人提出的问题，应注意倾听，耐心作答；对能够马上答复或办理的事宜，应当场答复或办理；当时无法决定的，应约定再次联系的时间或告知其等待通知。</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23</w:t>
      </w:r>
      <w:r>
        <w:rPr>
          <w:rStyle w:val="16"/>
          <w:rFonts w:ascii="仿宋" w:eastAsia="仿宋" w:hAnsi="仿宋" w:cs="仿宋" w:hint="eastAsia"/>
          <w:color w:val="000000"/>
          <w:sz w:val="28"/>
          <w:szCs w:val="28"/>
          <w:u w:val="none"/>
        </w:rPr>
        <w:t>．遇到言辞激烈、情绪激动的当事人，应保持冷静，不得与其发生争执或简单推诿；对当事人的无理要求或错误意见应耐心释明，礼貌拒绝。</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24</w:t>
      </w:r>
      <w:r>
        <w:rPr>
          <w:rStyle w:val="16"/>
          <w:rFonts w:ascii="仿宋" w:eastAsia="仿宋" w:hAnsi="仿宋" w:cs="仿宋" w:hint="eastAsia"/>
          <w:color w:val="000000"/>
          <w:sz w:val="28"/>
          <w:szCs w:val="28"/>
          <w:u w:val="none"/>
        </w:rPr>
        <w:t>．案件当事人人数较多的，应告知其推举两名至三名代表陈述请求，并做好情绪安抚工作，防止引发秩序混乱。</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 xml:space="preserve">25. </w:t>
      </w:r>
      <w:r>
        <w:rPr>
          <w:rStyle w:val="16"/>
          <w:rFonts w:ascii="仿宋" w:eastAsia="仿宋" w:hAnsi="仿宋" w:cs="仿宋" w:hint="eastAsia"/>
          <w:color w:val="000000"/>
          <w:sz w:val="28"/>
          <w:szCs w:val="28"/>
          <w:u w:val="none"/>
        </w:rPr>
        <w:t>在接待工作中，应对当事人平等对待，根据需要，对特殊人群提供便民诉讼服务。对残疾人、老年人等行动不便的当事人，在办理诉讼手续时，为其提供便利服务。</w:t>
      </w:r>
    </w:p>
    <w:p w:rsidR="004663A9" w:rsidRDefault="004663A9" w:rsidP="00B11481">
      <w:pPr>
        <w:ind w:firstLineChars="200" w:firstLine="31680"/>
        <w:rPr>
          <w:rStyle w:val="16"/>
          <w:rFonts w:ascii="黑体" w:eastAsia="黑体" w:hAnsi="黑体"/>
          <w:color w:val="000000"/>
          <w:sz w:val="28"/>
          <w:szCs w:val="28"/>
          <w:u w:val="none"/>
        </w:rPr>
      </w:pPr>
      <w:r>
        <w:rPr>
          <w:rStyle w:val="16"/>
          <w:rFonts w:ascii="黑体" w:eastAsia="黑体" w:hAnsi="黑体" w:cs="黑体" w:hint="eastAsia"/>
          <w:color w:val="000000"/>
          <w:sz w:val="28"/>
          <w:szCs w:val="28"/>
          <w:u w:val="none"/>
        </w:rPr>
        <w:t>三、立案窗口便民设施</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26</w:t>
      </w:r>
      <w:r>
        <w:rPr>
          <w:rStyle w:val="16"/>
          <w:rFonts w:ascii="仿宋" w:eastAsia="仿宋" w:hAnsi="仿宋" w:cs="仿宋" w:hint="eastAsia"/>
          <w:color w:val="000000"/>
          <w:sz w:val="28"/>
          <w:szCs w:val="28"/>
          <w:u w:val="none"/>
        </w:rPr>
        <w:t>．在立案大厅显著位置宣传便民诉讼知识，帮助当事人了解法院诉讼程序和立案工作流程，指导当事人正确行使诉讼权利。在立案大厅放置数量充足的便民诉讼材料，供前来立案咨询的当事人查阅和索取。</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 xml:space="preserve">27. </w:t>
      </w:r>
      <w:r>
        <w:rPr>
          <w:rStyle w:val="16"/>
          <w:rFonts w:ascii="仿宋" w:eastAsia="仿宋" w:hAnsi="仿宋" w:cs="仿宋" w:hint="eastAsia"/>
          <w:color w:val="000000"/>
          <w:sz w:val="28"/>
          <w:szCs w:val="28"/>
          <w:u w:val="none"/>
        </w:rPr>
        <w:t>在立案大厅设置电子查询设备，供前来立案咨询的当事人查询。在立案大厅设置叫号机，保持秩序。</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28</w:t>
      </w:r>
      <w:r>
        <w:rPr>
          <w:rStyle w:val="16"/>
          <w:rFonts w:ascii="仿宋" w:eastAsia="仿宋" w:hAnsi="仿宋" w:cs="仿宋" w:hint="eastAsia"/>
          <w:color w:val="000000"/>
          <w:sz w:val="28"/>
          <w:szCs w:val="28"/>
          <w:u w:val="none"/>
        </w:rPr>
        <w:t>．在立案大厅设置当事人休息室或休息区域，配备桌椅、笔、纸、饮水机、水杯等物品，为当事人提供适宜的等候和休息环境。</w:t>
      </w:r>
    </w:p>
    <w:p w:rsidR="004663A9" w:rsidRDefault="004663A9" w:rsidP="00B11481">
      <w:pPr>
        <w:ind w:firstLineChars="200" w:firstLine="31680"/>
        <w:rPr>
          <w:rStyle w:val="16"/>
          <w:rFonts w:ascii="黑体" w:eastAsia="黑体" w:hAnsi="黑体"/>
          <w:color w:val="000000"/>
          <w:sz w:val="28"/>
          <w:szCs w:val="28"/>
          <w:u w:val="none"/>
        </w:rPr>
      </w:pPr>
      <w:r>
        <w:rPr>
          <w:rStyle w:val="16"/>
          <w:rFonts w:ascii="黑体" w:eastAsia="黑体" w:hAnsi="黑体" w:cs="黑体" w:hint="eastAsia"/>
          <w:color w:val="000000"/>
          <w:sz w:val="28"/>
          <w:szCs w:val="28"/>
          <w:u w:val="none"/>
        </w:rPr>
        <w:t>四、其他</w:t>
      </w:r>
    </w:p>
    <w:p w:rsidR="004663A9" w:rsidRDefault="004663A9" w:rsidP="00B11481">
      <w:pPr>
        <w:ind w:firstLineChars="200" w:firstLine="31680"/>
        <w:rPr>
          <w:rStyle w:val="16"/>
          <w:rFonts w:ascii="仿宋" w:eastAsia="仿宋" w:hAnsi="仿宋"/>
          <w:color w:val="000000"/>
          <w:sz w:val="28"/>
          <w:szCs w:val="28"/>
          <w:u w:val="none"/>
        </w:rPr>
      </w:pPr>
      <w:r>
        <w:rPr>
          <w:rStyle w:val="16"/>
          <w:rFonts w:ascii="仿宋" w:eastAsia="仿宋" w:hAnsi="仿宋" w:cs="仿宋"/>
          <w:color w:val="000000"/>
          <w:sz w:val="28"/>
          <w:szCs w:val="28"/>
          <w:u w:val="none"/>
        </w:rPr>
        <w:t>29</w:t>
      </w:r>
      <w:r>
        <w:rPr>
          <w:rStyle w:val="16"/>
          <w:rFonts w:ascii="仿宋" w:eastAsia="仿宋" w:hAnsi="仿宋" w:cs="仿宋" w:hint="eastAsia"/>
          <w:color w:val="000000"/>
          <w:sz w:val="28"/>
          <w:szCs w:val="28"/>
          <w:u w:val="none"/>
        </w:rPr>
        <w:t>．对扰乱立案大厅秩序，妨碍立案工作人员工作以及攻击、侮辱立案工作人员的行为，应及时联系本院法警维持秩序或报告公安机关。</w:t>
      </w:r>
    </w:p>
    <w:p w:rsidR="004663A9" w:rsidRDefault="004663A9" w:rsidP="00B11481">
      <w:pPr>
        <w:widowControl/>
        <w:ind w:firstLineChars="200" w:firstLine="31680"/>
        <w:jc w:val="left"/>
        <w:rPr>
          <w:rStyle w:val="16"/>
          <w:rFonts w:hAnsi="宋体"/>
          <w:color w:val="000000"/>
          <w:sz w:val="28"/>
          <w:szCs w:val="28"/>
          <w:u w:val="none"/>
        </w:rPr>
      </w:pPr>
      <w:r>
        <w:rPr>
          <w:rStyle w:val="16"/>
          <w:rFonts w:hAnsi="宋体"/>
          <w:color w:val="000000"/>
          <w:sz w:val="28"/>
          <w:szCs w:val="28"/>
          <w:u w:val="none"/>
        </w:rPr>
        <w:br w:type="page"/>
      </w:r>
    </w:p>
    <w:p w:rsidR="004663A9" w:rsidRDefault="004663A9">
      <w:pPr>
        <w:jc w:val="center"/>
        <w:outlineLvl w:val="1"/>
        <w:rPr>
          <w:rFonts w:ascii="方正小标宋简体" w:eastAsia="方正小标宋简体" w:cs="Times New Roman"/>
          <w:sz w:val="28"/>
          <w:szCs w:val="28"/>
        </w:rPr>
      </w:pPr>
      <w:bookmarkStart w:id="27" w:name="_Toc19340"/>
      <w:r>
        <w:rPr>
          <w:rFonts w:ascii="方正小标宋简体" w:eastAsia="方正小标宋简体" w:cs="方正小标宋简体" w:hint="eastAsia"/>
          <w:sz w:val="28"/>
          <w:szCs w:val="28"/>
        </w:rPr>
        <w:t>廊坊经济技术开发区人民法院</w:t>
      </w:r>
      <w:bookmarkEnd w:id="27"/>
    </w:p>
    <w:p w:rsidR="004663A9" w:rsidRDefault="004663A9">
      <w:pPr>
        <w:jc w:val="center"/>
        <w:outlineLvl w:val="1"/>
        <w:rPr>
          <w:rFonts w:ascii="方正小标宋简体" w:eastAsia="方正小标宋简体" w:cs="Times New Roman"/>
          <w:sz w:val="28"/>
          <w:szCs w:val="28"/>
        </w:rPr>
      </w:pPr>
      <w:bookmarkStart w:id="28" w:name="_Toc7635"/>
      <w:r>
        <w:rPr>
          <w:rFonts w:ascii="方正小标宋简体" w:eastAsia="方正小标宋简体" w:cs="方正小标宋简体" w:hint="eastAsia"/>
          <w:sz w:val="28"/>
          <w:szCs w:val="28"/>
        </w:rPr>
        <w:t>关于加强诉前保全工作的操作规程</w:t>
      </w:r>
      <w:bookmarkEnd w:id="28"/>
    </w:p>
    <w:p w:rsidR="004663A9" w:rsidRDefault="004663A9" w:rsidP="00B11481">
      <w:pPr>
        <w:ind w:firstLineChars="200" w:firstLine="31680"/>
        <w:jc w:val="center"/>
        <w:outlineLvl w:val="1"/>
        <w:rPr>
          <w:rFonts w:hAnsi="宋体" w:cs="Times New Roman"/>
          <w:sz w:val="28"/>
          <w:szCs w:val="28"/>
        </w:rPr>
      </w:pP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为进一步提高诉讼服务工作水平，依法最大限度保护当事人权益的实现，规范人民法院办理诉前保全案件，根据《中华人民共和国民事诉讼法》及解释、最高法院《关于办理财产保全案件若干问题的规定》、《人民法院立案、审判与执行工作协调运行意见》等法律规定，结合审判工作实际，现就人民法院诉前保全有关问题规定如下：</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利害关系人在提起诉讼或者申请仲裁前向人民法院申请保全的案件，由立案部门进行审查并作出裁定；</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Times New Roman"/>
          <w:kern w:val="0"/>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kern w:val="0"/>
          <w:sz w:val="28"/>
          <w:szCs w:val="28"/>
        </w:rPr>
        <w:t>利害关系人申请诉前保全的，应当提供相当于请求保全数额的担保；情况特殊的，人民法院可以酌情处理。申请诉前行为保全的，担保的数额由人民法院根据案件的具体情况决定。</w:t>
      </w:r>
    </w:p>
    <w:p w:rsidR="004663A9" w:rsidRDefault="004663A9" w:rsidP="00B11481">
      <w:pPr>
        <w:ind w:firstLineChars="200" w:firstLine="31680"/>
        <w:jc w:val="left"/>
        <w:rPr>
          <w:rFonts w:ascii="仿宋" w:eastAsia="仿宋" w:hAnsi="仿宋" w:cs="Times New Roman"/>
          <w:color w:val="000000"/>
          <w:sz w:val="28"/>
          <w:szCs w:val="28"/>
        </w:rPr>
      </w:pPr>
      <w:r>
        <w:rPr>
          <w:rFonts w:ascii="仿宋" w:eastAsia="仿宋" w:hAnsi="仿宋" w:cs="仿宋" w:hint="eastAsia"/>
          <w:kern w:val="0"/>
          <w:sz w:val="28"/>
          <w:szCs w:val="28"/>
        </w:rPr>
        <w:t>第三条</w:t>
      </w:r>
      <w:r>
        <w:rPr>
          <w:rFonts w:ascii="仿宋" w:eastAsia="仿宋" w:hAnsi="仿宋" w:cs="仿宋"/>
          <w:kern w:val="0"/>
          <w:sz w:val="28"/>
          <w:szCs w:val="28"/>
        </w:rPr>
        <w:t xml:space="preserve"> </w:t>
      </w:r>
      <w:r>
        <w:rPr>
          <w:rFonts w:ascii="仿宋" w:eastAsia="仿宋" w:hAnsi="仿宋" w:cs="仿宋" w:hint="eastAsia"/>
          <w:color w:val="000000"/>
          <w:sz w:val="28"/>
          <w:szCs w:val="28"/>
        </w:rPr>
        <w:t>利害关系人因情况紧急，可以在提起诉讼或者申请仲裁前向被保全财产所在地、被申请人住所地或者对案件有管辖权的人民法院申请采取保全措施。不提供担保的，裁定驳回申请。</w:t>
      </w:r>
    </w:p>
    <w:p w:rsidR="004663A9" w:rsidRDefault="004663A9" w:rsidP="00B11481">
      <w:pPr>
        <w:ind w:firstLineChars="200" w:firstLine="31680"/>
        <w:jc w:val="left"/>
        <w:rPr>
          <w:rFonts w:ascii="仿宋" w:eastAsia="仿宋" w:hAnsi="仿宋" w:cs="Times New Roman"/>
          <w:color w:val="000000"/>
          <w:sz w:val="28"/>
          <w:szCs w:val="28"/>
        </w:rPr>
      </w:pPr>
      <w:r>
        <w:rPr>
          <w:rFonts w:ascii="仿宋" w:eastAsia="仿宋" w:hAnsi="仿宋" w:cs="仿宋" w:hint="eastAsia"/>
          <w:color w:val="000000"/>
          <w:sz w:val="28"/>
          <w:szCs w:val="28"/>
        </w:rPr>
        <w:t>人民法院接受申请后，必须在四十八小时内作出裁定；裁定采取保全措施的，应当立即开始执行。</w:t>
      </w:r>
    </w:p>
    <w:p w:rsidR="004663A9" w:rsidRDefault="004663A9" w:rsidP="00B11481">
      <w:pPr>
        <w:ind w:firstLineChars="200" w:firstLine="31680"/>
        <w:jc w:val="left"/>
        <w:rPr>
          <w:rFonts w:ascii="仿宋" w:eastAsia="仿宋" w:hAnsi="仿宋" w:cs="仿宋"/>
          <w:color w:val="000000"/>
          <w:sz w:val="28"/>
          <w:szCs w:val="28"/>
        </w:rPr>
      </w:pPr>
      <w:r>
        <w:rPr>
          <w:rFonts w:ascii="仿宋" w:eastAsia="仿宋" w:hAnsi="仿宋" w:cs="仿宋" w:hint="eastAsia"/>
          <w:kern w:val="0"/>
          <w:sz w:val="28"/>
          <w:szCs w:val="28"/>
        </w:rPr>
        <w:t>第四条</w:t>
      </w:r>
      <w:r>
        <w:rPr>
          <w:rFonts w:ascii="仿宋" w:eastAsia="仿宋" w:hAnsi="仿宋" w:cs="仿宋"/>
          <w:kern w:val="0"/>
          <w:sz w:val="28"/>
          <w:szCs w:val="28"/>
        </w:rPr>
        <w:t xml:space="preserve"> </w:t>
      </w:r>
      <w:r>
        <w:rPr>
          <w:rFonts w:ascii="仿宋" w:eastAsia="仿宋" w:hAnsi="仿宋" w:cs="仿宋" w:hint="eastAsia"/>
          <w:color w:val="000000"/>
          <w:sz w:val="28"/>
          <w:szCs w:val="28"/>
        </w:rPr>
        <w:t>人民法院对于可能因当事人一方的行为或者其他原因，使判决难以执行或者造成当事人其他损害的案件，根据对方当事人的申请，可以裁定对其财产进行保全、责令其作出一定行为或者禁止其作出一定行为。</w:t>
      </w:r>
      <w:r>
        <w:rPr>
          <w:rFonts w:ascii="仿宋" w:eastAsia="仿宋" w:hAnsi="仿宋" w:cs="仿宋"/>
          <w:color w:val="000000"/>
          <w:sz w:val="28"/>
          <w:szCs w:val="28"/>
        </w:rPr>
        <w:t xml:space="preserve"> </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民事诉讼法第一百零六条第三项规定的情况紧急，包括：</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（一）需要立即停止侵害、排除妨碍的；</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（二）需要立即制止某项行为的；</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（三）追索恢复生产、经营急需的保险理赔费的；</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（四）需要立即返还社会保险金、社会救助资金的；</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（五）不立即返还款项，将严重影响权利人生活和生产经营的。</w:t>
      </w:r>
      <w:r>
        <w:rPr>
          <w:rFonts w:ascii="仿宋" w:eastAsia="仿宋" w:hAnsi="仿宋" w:cs="仿宋"/>
          <w:sz w:val="28"/>
          <w:szCs w:val="28"/>
        </w:rPr>
        <w:t xml:space="preserve"> </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利害关系人申请诉前保全，在人民法院采取保全措施后三十日内依法提起诉讼或者申请仲裁的，诉前保全措施自动转为诉讼或仲裁中的保全措施</w:t>
      </w:r>
      <w:r>
        <w:rPr>
          <w:rFonts w:ascii="仿宋" w:eastAsia="仿宋" w:hAnsi="仿宋" w:cs="仿宋"/>
          <w:sz w:val="28"/>
          <w:szCs w:val="28"/>
        </w:rPr>
        <w:t>;</w:t>
      </w:r>
      <w:r>
        <w:rPr>
          <w:rFonts w:ascii="仿宋" w:eastAsia="仿宋" w:hAnsi="仿宋" w:cs="仿宋" w:hint="eastAsia"/>
          <w:sz w:val="28"/>
          <w:szCs w:val="28"/>
        </w:rPr>
        <w:t>进入执行程序后，保全措施自动转为执行中的查封、扣押、冻结措施。</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依前款规定，自动转为诉讼、仲裁中的保全措施或者执行中的查封、扣押、冻结措施的，期限连续计算，人民法院无需重新制作裁定书。</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sz w:val="28"/>
          <w:szCs w:val="28"/>
        </w:rPr>
        <w:t xml:space="preserve"> </w:t>
      </w:r>
      <w:r>
        <w:rPr>
          <w:rFonts w:ascii="仿宋" w:eastAsia="仿宋" w:hAnsi="仿宋" w:cs="仿宋" w:hint="eastAsia"/>
          <w:sz w:val="28"/>
          <w:szCs w:val="28"/>
        </w:rPr>
        <w:t>人民法院采取诉前保全措施后，有下列情形之一的，申请保全人应当及时申请解除保全</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（一）采取诉前保全措施后三十日内不依法提起诉讼或者申请仲裁的</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（二）仲裁机构不予受理仲裁申请、准许撤回仲裁申请或者按撤回仲裁申请处理的</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仿宋"/>
          <w:sz w:val="28"/>
          <w:szCs w:val="28"/>
        </w:rPr>
      </w:pPr>
      <w:r>
        <w:rPr>
          <w:rFonts w:ascii="仿宋" w:eastAsia="仿宋" w:hAnsi="仿宋" w:cs="仿宋" w:hint="eastAsia"/>
          <w:sz w:val="28"/>
          <w:szCs w:val="28"/>
        </w:rPr>
        <w:t>（三）仲裁申请或者请求被仲裁裁决驳回的</w:t>
      </w:r>
      <w:r>
        <w:rPr>
          <w:rFonts w:ascii="仿宋" w:eastAsia="仿宋" w:hAnsi="仿宋" w:cs="仿宋"/>
          <w:sz w:val="28"/>
          <w:szCs w:val="28"/>
        </w:rPr>
        <w:t>;</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人民法院收到解除保全申请后，应当在五日内裁定解除保全</w:t>
      </w:r>
      <w:r>
        <w:rPr>
          <w:rFonts w:ascii="仿宋" w:eastAsia="仿宋" w:hAnsi="仿宋" w:cs="仿宋"/>
          <w:sz w:val="28"/>
          <w:szCs w:val="28"/>
        </w:rPr>
        <w:t>;</w:t>
      </w:r>
      <w:r>
        <w:rPr>
          <w:rFonts w:ascii="仿宋" w:eastAsia="仿宋" w:hAnsi="仿宋" w:cs="仿宋" w:hint="eastAsia"/>
          <w:sz w:val="28"/>
          <w:szCs w:val="28"/>
        </w:rPr>
        <w:t>对情况紧急的，必须在四十八小时内裁定解除保全。</w:t>
      </w:r>
    </w:p>
    <w:p w:rsidR="004663A9" w:rsidRDefault="004663A9" w:rsidP="00B11481">
      <w:pPr>
        <w:ind w:firstLineChars="200" w:firstLine="31680"/>
        <w:jc w:val="left"/>
        <w:rPr>
          <w:rFonts w:ascii="仿宋" w:eastAsia="仿宋" w:hAnsi="仿宋" w:cs="Times New Roman"/>
          <w:kern w:val="0"/>
          <w:sz w:val="28"/>
          <w:szCs w:val="28"/>
        </w:rPr>
      </w:pPr>
      <w:r>
        <w:rPr>
          <w:rFonts w:ascii="仿宋" w:eastAsia="仿宋" w:hAnsi="仿宋" w:cs="仿宋" w:hint="eastAsia"/>
          <w:kern w:val="0"/>
          <w:sz w:val="28"/>
          <w:szCs w:val="28"/>
        </w:rPr>
        <w:t>第八条</w:t>
      </w:r>
      <w:r>
        <w:rPr>
          <w:rFonts w:ascii="仿宋" w:eastAsia="仿宋" w:hAnsi="仿宋" w:cs="仿宋"/>
          <w:kern w:val="0"/>
          <w:sz w:val="28"/>
          <w:szCs w:val="28"/>
        </w:rPr>
        <w:t xml:space="preserve"> </w:t>
      </w:r>
      <w:r>
        <w:rPr>
          <w:rFonts w:ascii="仿宋" w:eastAsia="仿宋" w:hAnsi="仿宋" w:cs="仿宋" w:hint="eastAsia"/>
          <w:kern w:val="0"/>
          <w:sz w:val="28"/>
          <w:szCs w:val="28"/>
        </w:rPr>
        <w:t>诉前保全采取保全措施后，案件进入下一程序的，由有关程序对应的受理部门负责审查当事人提出有关事项。判决生效后申请执行前进行续行保全的，由作出该判决的审判部门作出续行保全裁定。</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第九条</w:t>
      </w:r>
      <w:r>
        <w:rPr>
          <w:rFonts w:ascii="仿宋" w:eastAsia="仿宋" w:hAnsi="仿宋" w:cs="仿宋"/>
          <w:sz w:val="28"/>
          <w:szCs w:val="28"/>
        </w:rPr>
        <w:t xml:space="preserve"> </w:t>
      </w:r>
      <w:r>
        <w:rPr>
          <w:rFonts w:ascii="仿宋" w:eastAsia="仿宋" w:hAnsi="仿宋" w:cs="仿宋" w:hint="eastAsia"/>
          <w:sz w:val="28"/>
          <w:szCs w:val="28"/>
        </w:rPr>
        <w:t>立案部门作出的诉前保全裁定后当日送交执行部门。</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本操作规程自印发之日起执行。</w:t>
      </w:r>
    </w:p>
    <w:p w:rsidR="004663A9" w:rsidRDefault="004663A9">
      <w:pPr>
        <w:widowControl/>
        <w:jc w:val="left"/>
        <w:rPr>
          <w:rStyle w:val="16"/>
          <w:rFonts w:ascii="仿宋" w:eastAsia="仿宋" w:hAnsi="仿宋"/>
          <w:color w:val="000000"/>
          <w:sz w:val="28"/>
          <w:szCs w:val="28"/>
          <w:u w:val="none"/>
        </w:rPr>
      </w:pPr>
      <w:r>
        <w:rPr>
          <w:rStyle w:val="16"/>
          <w:rFonts w:ascii="仿宋" w:eastAsia="仿宋" w:hAnsi="仿宋"/>
          <w:color w:val="000000"/>
          <w:sz w:val="28"/>
          <w:szCs w:val="28"/>
          <w:u w:val="none"/>
        </w:rPr>
        <w:br w:type="page"/>
      </w:r>
    </w:p>
    <w:p w:rsidR="004663A9" w:rsidRDefault="004663A9">
      <w:pPr>
        <w:jc w:val="center"/>
        <w:outlineLvl w:val="1"/>
        <w:rPr>
          <w:rFonts w:ascii="方正小标宋简体" w:eastAsia="方正小标宋简体" w:hAnsi="宋体" w:cs="Times New Roman"/>
          <w:sz w:val="28"/>
          <w:szCs w:val="28"/>
        </w:rPr>
      </w:pPr>
      <w:bookmarkStart w:id="29" w:name="_Toc21863"/>
      <w:r>
        <w:rPr>
          <w:rFonts w:ascii="方正小标宋简体" w:eastAsia="方正小标宋简体" w:hAnsi="宋体" w:cs="方正小标宋简体" w:hint="eastAsia"/>
          <w:sz w:val="28"/>
          <w:szCs w:val="28"/>
        </w:rPr>
        <w:t>廊坊经济技术开发区人民法院</w:t>
      </w:r>
      <w:bookmarkEnd w:id="29"/>
    </w:p>
    <w:p w:rsidR="004663A9" w:rsidRDefault="004663A9">
      <w:pPr>
        <w:jc w:val="center"/>
        <w:outlineLvl w:val="1"/>
        <w:rPr>
          <w:rFonts w:ascii="方正小标宋简体" w:eastAsia="方正小标宋简体" w:hAnsi="宋体" w:cs="Times New Roman"/>
          <w:sz w:val="28"/>
          <w:szCs w:val="28"/>
        </w:rPr>
      </w:pPr>
      <w:bookmarkStart w:id="30" w:name="_Toc18596"/>
      <w:r>
        <w:rPr>
          <w:rFonts w:ascii="方正小标宋简体" w:eastAsia="方正小标宋简体" w:hAnsi="宋体" w:cs="方正小标宋简体" w:hint="eastAsia"/>
          <w:sz w:val="28"/>
          <w:szCs w:val="28"/>
        </w:rPr>
        <w:t>信访事项终结移交制度</w:t>
      </w:r>
      <w:bookmarkEnd w:id="30"/>
    </w:p>
    <w:p w:rsidR="004663A9" w:rsidRDefault="004663A9" w:rsidP="00B11481">
      <w:pPr>
        <w:ind w:firstLineChars="200" w:firstLine="31680"/>
        <w:jc w:val="left"/>
        <w:rPr>
          <w:rFonts w:hAnsi="宋体" w:cs="Times New Roman"/>
          <w:sz w:val="28"/>
          <w:szCs w:val="28"/>
        </w:rPr>
      </w:pP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根据有关涉法涉诉信访终结事项移交的相关制度、意见和办法，决定终结的涉法涉诉信访事项，向党委政法委呈报移交，确保涉法涉诉信访终结事项能依法有序退出法律处理程序。</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一）明确依法终结的范围。当事人不服政法机关生效法律结论，其救济权利已经充分行使、放弃行使或者已经丧失，反映问题已经依法律按政策公正处理，仍反复申诉控告、缠访缠诉，除有法律规定的情形以外，政法机关可依法做出结论，对该信访事项不再启动复查程序。</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二）终结应当依法有据。按照法定职责和案件管辖分工，依法进行涉法涉诉信访事项终结工作，并对终结结论负责。涉法涉诉的信访事项，依据刑事诉讼法、民事诉讼法、行政诉讼法等法律和相关政策规定进行终结。非诉讼信访事项，依据《信访条例》及相关法律政策进行终结。</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（三）慎用终结手段。要严格审查把关，确保终结质量</w:t>
      </w:r>
      <w:r>
        <w:rPr>
          <w:rFonts w:ascii="仿宋" w:eastAsia="仿宋" w:hAnsi="仿宋" w:cs="仿宋"/>
          <w:sz w:val="28"/>
          <w:szCs w:val="28"/>
        </w:rPr>
        <w:t>,</w:t>
      </w:r>
      <w:r>
        <w:rPr>
          <w:rFonts w:ascii="仿宋" w:eastAsia="仿宋" w:hAnsi="仿宋" w:cs="仿宋" w:hint="eastAsia"/>
          <w:sz w:val="28"/>
          <w:szCs w:val="28"/>
        </w:rPr>
        <w:t>防止因随意终结影响信访事项公正处理，甚至激化矛盾。对当事人诉求尚有法律救济渠道的，应当引导其依法行使权力，一般不宜终结。因刑事案件失去破案条件、民事案件无财产可供执行等造成信访人生活严重苦难的信访事项，原则上不予终结，重点是做好对信访人的救助帮扶和教育疏导工作。</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（四）以终结促息诉罢访，把息诉罢访要求贯穿依法终结工作全过程。涉案涉诉信访事项终结后，由党委和政府及基层组织继续做好矛盾化解、教育和帮扶工作，促使信访人息诉罢访。</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hint="eastAsia"/>
          <w:sz w:val="28"/>
          <w:szCs w:val="28"/>
        </w:rPr>
        <w:t>对符合申报终结案件的涉法涉诉信访事项，经集体研究后，逐级呈报至有权决定的政法单位审批，经责任部门审查，并经集体研究后作出是否终结决定，为确保每一起终结案件有人负责，善后工作落实到位。要求对于已经终结的涉法涉诉信访事项，不再作为涉法涉诉信访事项进行统计、交办和通报。信访人住所地的党委、政府及其基层组织要尊重政法机关依法做出的法律结论，落实对信访人的教育疏导、矛盾化解和帮扶救助工作，其他相关部门要认真落实保稳控、非访处置、接访劝返等工作，坚持多部门联动、多管齐下，对于工作不落实，导致终结后的当事人缠访闹访、非正常访并造成严重后果的，要严肃追究相关部门和人员的责任。</w:t>
      </w:r>
    </w:p>
    <w:p w:rsidR="004663A9" w:rsidRDefault="004663A9" w:rsidP="00B11481">
      <w:pPr>
        <w:ind w:firstLineChars="200" w:firstLine="31680"/>
        <w:jc w:val="left"/>
        <w:rPr>
          <w:rFonts w:ascii="仿宋" w:eastAsia="仿宋" w:hAnsi="仿宋" w:cs="Times New Roman"/>
          <w:sz w:val="28"/>
          <w:szCs w:val="28"/>
        </w:rPr>
      </w:pPr>
    </w:p>
    <w:p w:rsidR="004663A9" w:rsidRDefault="004663A9" w:rsidP="00B11481">
      <w:pPr>
        <w:widowControl/>
        <w:shd w:val="clear" w:color="auto" w:fill="FFFFFF"/>
        <w:ind w:firstLineChars="200" w:firstLine="31680"/>
        <w:jc w:val="left"/>
        <w:rPr>
          <w:rFonts w:ascii="仿宋" w:eastAsia="仿宋" w:hAnsi="仿宋" w:cs="Times New Roman"/>
          <w:color w:val="333333"/>
          <w:kern w:val="0"/>
          <w:sz w:val="28"/>
          <w:szCs w:val="28"/>
        </w:rPr>
      </w:pPr>
    </w:p>
    <w:p w:rsidR="004663A9" w:rsidRDefault="004663A9">
      <w:pPr>
        <w:pStyle w:val="Footer"/>
        <w:rPr>
          <w:rFonts w:ascii="仿宋" w:eastAsia="仿宋" w:hAnsi="仿宋" w:cs="Times New Roman"/>
          <w:color w:val="333333"/>
          <w:kern w:val="0"/>
          <w:sz w:val="28"/>
          <w:szCs w:val="28"/>
        </w:rPr>
      </w:pPr>
    </w:p>
    <w:p w:rsidR="004663A9" w:rsidRDefault="004663A9">
      <w:pPr>
        <w:pStyle w:val="Footer"/>
        <w:rPr>
          <w:rFonts w:ascii="仿宋" w:eastAsia="仿宋" w:hAnsi="仿宋" w:cs="Times New Roman"/>
          <w:color w:val="333333"/>
          <w:kern w:val="0"/>
          <w:sz w:val="28"/>
          <w:szCs w:val="28"/>
        </w:rPr>
      </w:pPr>
    </w:p>
    <w:p w:rsidR="004663A9" w:rsidRDefault="004663A9">
      <w:pPr>
        <w:pStyle w:val="Footer"/>
        <w:rPr>
          <w:rFonts w:ascii="仿宋" w:eastAsia="仿宋" w:hAnsi="仿宋" w:cs="Times New Roman"/>
          <w:color w:val="333333"/>
          <w:kern w:val="0"/>
          <w:sz w:val="28"/>
          <w:szCs w:val="28"/>
        </w:rPr>
      </w:pPr>
    </w:p>
    <w:p w:rsidR="004663A9" w:rsidRDefault="004663A9">
      <w:pPr>
        <w:rPr>
          <w:rFonts w:ascii="方正小标宋简体" w:eastAsia="方正小标宋简体" w:hAnsi="宋体" w:cs="Times New Roman"/>
          <w:color w:val="000000"/>
          <w:sz w:val="28"/>
          <w:szCs w:val="28"/>
        </w:rPr>
      </w:pPr>
      <w:bookmarkStart w:id="31" w:name="_Toc8049"/>
      <w:r>
        <w:rPr>
          <w:rFonts w:ascii="方正小标宋简体" w:eastAsia="方正小标宋简体" w:hAnsi="宋体" w:cs="Times New Roman"/>
          <w:color w:val="000000"/>
          <w:sz w:val="28"/>
          <w:szCs w:val="28"/>
        </w:rPr>
        <w:br w:type="page"/>
      </w:r>
    </w:p>
    <w:p w:rsidR="004663A9" w:rsidRDefault="004663A9">
      <w:pPr>
        <w:jc w:val="center"/>
        <w:outlineLvl w:val="1"/>
        <w:rPr>
          <w:rFonts w:ascii="方正小标宋简体" w:eastAsia="方正小标宋简体" w:hAnsi="宋体" w:cs="Times New Roman"/>
          <w:color w:val="000000"/>
          <w:sz w:val="28"/>
          <w:szCs w:val="28"/>
        </w:rPr>
      </w:pPr>
      <w:r>
        <w:rPr>
          <w:rFonts w:ascii="方正小标宋简体" w:eastAsia="方正小标宋简体" w:hAnsi="宋体" w:cs="方正小标宋简体" w:hint="eastAsia"/>
          <w:color w:val="000000"/>
          <w:sz w:val="28"/>
          <w:szCs w:val="28"/>
        </w:rPr>
        <w:t>廊坊经济技术开发区人民法院</w:t>
      </w:r>
      <w:bookmarkEnd w:id="31"/>
    </w:p>
    <w:p w:rsidR="004663A9" w:rsidRDefault="004663A9">
      <w:pPr>
        <w:jc w:val="center"/>
        <w:outlineLvl w:val="1"/>
        <w:rPr>
          <w:rFonts w:ascii="方正小标宋简体" w:eastAsia="方正小标宋简体" w:hAnsi="宋体" w:cs="Times New Roman"/>
          <w:color w:val="000000"/>
          <w:sz w:val="28"/>
          <w:szCs w:val="28"/>
        </w:rPr>
      </w:pPr>
      <w:bookmarkStart w:id="32" w:name="_Toc4920"/>
      <w:r>
        <w:rPr>
          <w:rFonts w:ascii="方正小标宋简体" w:eastAsia="方正小标宋简体" w:hAnsi="宋体" w:cs="方正小标宋简体" w:hint="eastAsia"/>
          <w:color w:val="000000"/>
          <w:sz w:val="28"/>
          <w:szCs w:val="28"/>
        </w:rPr>
        <w:t>审判质效指标任务分解办法</w:t>
      </w:r>
      <w:bookmarkEnd w:id="32"/>
    </w:p>
    <w:p w:rsidR="004663A9" w:rsidRDefault="004663A9" w:rsidP="00B11481">
      <w:pPr>
        <w:ind w:firstLineChars="200" w:firstLine="31680"/>
        <w:jc w:val="left"/>
        <w:rPr>
          <w:rFonts w:ascii="方正小标宋简体" w:eastAsia="方正小标宋简体" w:hAnsi="宋体" w:cs="Times New Roman"/>
          <w:color w:val="000000"/>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为强化审判管理，落实司法责任制，提升本院审判质效和司法公信力，科学评价员额法官、审判辅助人员的工作业绩，结合审判工作实际，参照《河北省高级人民法院全省审判质效评价办法》制定本办法。</w:t>
      </w:r>
    </w:p>
    <w:p w:rsidR="004663A9" w:rsidRDefault="004663A9" w:rsidP="00B11481">
      <w:pPr>
        <w:ind w:firstLineChars="200" w:firstLine="31680"/>
        <w:rPr>
          <w:rFonts w:hAnsi="仿宋" w:cs="Times New Roman"/>
          <w:sz w:val="28"/>
          <w:szCs w:val="28"/>
        </w:rPr>
      </w:pPr>
      <w:r>
        <w:rPr>
          <w:rFonts w:ascii="黑体" w:eastAsia="黑体" w:hAnsi="黑体" w:cs="黑体" w:hint="eastAsia"/>
          <w:sz w:val="28"/>
          <w:szCs w:val="28"/>
        </w:rPr>
        <w:t>一、员额法官负责的工作内容</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（一）刑事、民商事（不含调解庭）、行政审判团队：</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、结案率（</w:t>
      </w:r>
      <w:r>
        <w:rPr>
          <w:rFonts w:ascii="仿宋" w:eastAsia="仿宋" w:hAnsi="仿宋" w:cs="仿宋"/>
          <w:sz w:val="28"/>
          <w:szCs w:val="28"/>
        </w:rPr>
        <w:t>3</w:t>
      </w:r>
      <w:r>
        <w:rPr>
          <w:rFonts w:ascii="仿宋" w:eastAsia="仿宋" w:hAnsi="仿宋" w:cs="仿宋" w:hint="eastAsia"/>
          <w:sz w:val="28"/>
          <w:szCs w:val="28"/>
        </w:rPr>
        <w:t>分）：年终法官个人结案率高于</w:t>
      </w:r>
      <w:r>
        <w:rPr>
          <w:rFonts w:ascii="仿宋" w:eastAsia="仿宋" w:hAnsi="仿宋" w:cs="仿宋"/>
          <w:sz w:val="28"/>
          <w:szCs w:val="28"/>
        </w:rPr>
        <w:t>95%</w:t>
      </w:r>
      <w:r>
        <w:rPr>
          <w:rFonts w:ascii="仿宋" w:eastAsia="仿宋" w:hAnsi="仿宋" w:cs="仿宋" w:hint="eastAsia"/>
          <w:sz w:val="28"/>
          <w:szCs w:val="28"/>
        </w:rPr>
        <w:t>的得</w:t>
      </w:r>
      <w:r>
        <w:rPr>
          <w:rFonts w:ascii="仿宋" w:eastAsia="仿宋" w:hAnsi="仿宋" w:cs="仿宋"/>
          <w:sz w:val="28"/>
          <w:szCs w:val="28"/>
        </w:rPr>
        <w:t>3</w:t>
      </w:r>
      <w:r>
        <w:rPr>
          <w:rFonts w:ascii="仿宋" w:eastAsia="仿宋" w:hAnsi="仿宋" w:cs="仿宋" w:hint="eastAsia"/>
          <w:sz w:val="28"/>
          <w:szCs w:val="28"/>
        </w:rPr>
        <w:t>分，高于</w:t>
      </w:r>
      <w:r>
        <w:rPr>
          <w:rFonts w:ascii="仿宋" w:eastAsia="仿宋" w:hAnsi="仿宋" w:cs="仿宋"/>
          <w:sz w:val="28"/>
          <w:szCs w:val="28"/>
        </w:rPr>
        <w:t>94%</w:t>
      </w:r>
      <w:r>
        <w:rPr>
          <w:rFonts w:ascii="仿宋" w:eastAsia="仿宋" w:hAnsi="仿宋" w:cs="仿宋" w:hint="eastAsia"/>
          <w:sz w:val="28"/>
          <w:szCs w:val="28"/>
        </w:rPr>
        <w:t>得</w:t>
      </w:r>
      <w:r>
        <w:rPr>
          <w:rFonts w:ascii="仿宋" w:eastAsia="仿宋" w:hAnsi="仿宋" w:cs="仿宋"/>
          <w:sz w:val="28"/>
          <w:szCs w:val="28"/>
        </w:rPr>
        <w:t>2</w:t>
      </w:r>
      <w:r>
        <w:rPr>
          <w:rFonts w:ascii="仿宋" w:eastAsia="仿宋" w:hAnsi="仿宋" w:cs="仿宋" w:hint="eastAsia"/>
          <w:sz w:val="28"/>
          <w:szCs w:val="28"/>
        </w:rPr>
        <w:t>分，高于</w:t>
      </w:r>
      <w:r>
        <w:rPr>
          <w:rFonts w:ascii="仿宋" w:eastAsia="仿宋" w:hAnsi="仿宋" w:cs="仿宋"/>
          <w:sz w:val="28"/>
          <w:szCs w:val="28"/>
        </w:rPr>
        <w:t>93%</w:t>
      </w:r>
      <w:r>
        <w:rPr>
          <w:rFonts w:ascii="仿宋" w:eastAsia="仿宋" w:hAnsi="仿宋" w:cs="仿宋" w:hint="eastAsia"/>
          <w:sz w:val="28"/>
          <w:szCs w:val="28"/>
        </w:rPr>
        <w:t>得</w:t>
      </w:r>
      <w:r>
        <w:rPr>
          <w:rFonts w:ascii="仿宋" w:eastAsia="仿宋" w:hAnsi="仿宋" w:cs="仿宋"/>
          <w:sz w:val="28"/>
          <w:szCs w:val="28"/>
        </w:rPr>
        <w:t>1</w:t>
      </w:r>
      <w:r>
        <w:rPr>
          <w:rFonts w:ascii="仿宋" w:eastAsia="仿宋" w:hAnsi="仿宋" w:cs="仿宋" w:hint="eastAsia"/>
          <w:sz w:val="28"/>
          <w:szCs w:val="28"/>
        </w:rPr>
        <w:t>分，低于</w:t>
      </w:r>
      <w:r>
        <w:rPr>
          <w:rFonts w:ascii="仿宋" w:eastAsia="仿宋" w:hAnsi="仿宋" w:cs="仿宋"/>
          <w:sz w:val="28"/>
          <w:szCs w:val="28"/>
        </w:rPr>
        <w:t>93%</w:t>
      </w:r>
      <w:r>
        <w:rPr>
          <w:rFonts w:ascii="仿宋" w:eastAsia="仿宋" w:hAnsi="仿宋" w:cs="仿宋" w:hint="eastAsia"/>
          <w:sz w:val="28"/>
          <w:szCs w:val="28"/>
        </w:rPr>
        <w:t>的不得分。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、结收比（</w:t>
      </w:r>
      <w:r>
        <w:rPr>
          <w:rFonts w:ascii="仿宋" w:eastAsia="仿宋" w:hAnsi="仿宋" w:cs="仿宋"/>
          <w:sz w:val="28"/>
          <w:szCs w:val="28"/>
        </w:rPr>
        <w:t>2</w:t>
      </w:r>
      <w:r>
        <w:rPr>
          <w:rFonts w:ascii="仿宋" w:eastAsia="仿宋" w:hAnsi="仿宋" w:cs="仿宋" w:hint="eastAsia"/>
          <w:sz w:val="28"/>
          <w:szCs w:val="28"/>
        </w:rPr>
        <w:t>分）：达到</w:t>
      </w:r>
      <w:r>
        <w:rPr>
          <w:rFonts w:ascii="仿宋" w:eastAsia="仿宋" w:hAnsi="仿宋" w:cs="仿宋"/>
          <w:sz w:val="28"/>
          <w:szCs w:val="28"/>
        </w:rPr>
        <w:t>98%</w:t>
      </w:r>
      <w:r>
        <w:rPr>
          <w:rFonts w:ascii="仿宋" w:eastAsia="仿宋" w:hAnsi="仿宋" w:cs="仿宋" w:hint="eastAsia"/>
          <w:sz w:val="28"/>
          <w:szCs w:val="28"/>
        </w:rPr>
        <w:t>以上得</w:t>
      </w:r>
      <w:r>
        <w:rPr>
          <w:rFonts w:ascii="仿宋" w:eastAsia="仿宋" w:hAnsi="仿宋" w:cs="仿宋"/>
          <w:sz w:val="28"/>
          <w:szCs w:val="28"/>
        </w:rPr>
        <w:t>2</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0.5</w:t>
      </w:r>
      <w:r>
        <w:rPr>
          <w:rFonts w:ascii="仿宋" w:eastAsia="仿宋" w:hAnsi="仿宋" w:cs="仿宋" w:hint="eastAsia"/>
          <w:sz w:val="28"/>
          <w:szCs w:val="28"/>
        </w:rPr>
        <w:t>分，扣完为止。结收比达到</w:t>
      </w:r>
      <w:r>
        <w:rPr>
          <w:rFonts w:ascii="仿宋" w:eastAsia="仿宋" w:hAnsi="仿宋" w:cs="仿宋"/>
          <w:sz w:val="28"/>
          <w:szCs w:val="28"/>
        </w:rPr>
        <w:t>94%</w:t>
      </w:r>
      <w:r>
        <w:rPr>
          <w:rFonts w:ascii="仿宋" w:eastAsia="仿宋" w:hAnsi="仿宋" w:cs="仿宋" w:hint="eastAsia"/>
          <w:sz w:val="28"/>
          <w:szCs w:val="28"/>
        </w:rPr>
        <w:t>以上的得分</w:t>
      </w:r>
      <w:r>
        <w:rPr>
          <w:rFonts w:ascii="仿宋" w:eastAsia="仿宋" w:hAnsi="仿宋" w:cs="仿宋"/>
          <w:sz w:val="28"/>
          <w:szCs w:val="28"/>
        </w:rPr>
        <w:t>0.5</w:t>
      </w:r>
      <w:r>
        <w:rPr>
          <w:rFonts w:ascii="仿宋" w:eastAsia="仿宋" w:hAnsi="仿宋" w:cs="仿宋" w:hint="eastAsia"/>
          <w:sz w:val="28"/>
          <w:szCs w:val="28"/>
        </w:rPr>
        <w:t>分，低于</w:t>
      </w:r>
      <w:r>
        <w:rPr>
          <w:rFonts w:ascii="仿宋" w:eastAsia="仿宋" w:hAnsi="仿宋" w:cs="仿宋"/>
          <w:sz w:val="28"/>
          <w:szCs w:val="28"/>
        </w:rPr>
        <w:t>94%</w:t>
      </w:r>
      <w:r>
        <w:rPr>
          <w:rFonts w:ascii="仿宋" w:eastAsia="仿宋" w:hAnsi="仿宋" w:cs="仿宋" w:hint="eastAsia"/>
          <w:sz w:val="28"/>
          <w:szCs w:val="28"/>
        </w:rPr>
        <w:t>得</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、法定</w:t>
      </w:r>
      <w:r>
        <w:rPr>
          <w:rFonts w:ascii="仿宋" w:eastAsia="仿宋" w:hAnsi="仿宋" w:cs="仿宋"/>
          <w:sz w:val="28"/>
          <w:szCs w:val="28"/>
        </w:rPr>
        <w:t>(</w:t>
      </w:r>
      <w:r>
        <w:rPr>
          <w:rFonts w:ascii="仿宋" w:eastAsia="仿宋" w:hAnsi="仿宋" w:cs="仿宋" w:hint="eastAsia"/>
          <w:sz w:val="28"/>
          <w:szCs w:val="28"/>
        </w:rPr>
        <w:t>正常</w:t>
      </w:r>
      <w:r>
        <w:rPr>
          <w:rFonts w:ascii="仿宋" w:eastAsia="仿宋" w:hAnsi="仿宋" w:cs="仿宋"/>
          <w:sz w:val="28"/>
          <w:szCs w:val="28"/>
        </w:rPr>
        <w:t>)</w:t>
      </w:r>
      <w:r>
        <w:rPr>
          <w:rFonts w:ascii="仿宋" w:eastAsia="仿宋" w:hAnsi="仿宋" w:cs="仿宋" w:hint="eastAsia"/>
          <w:sz w:val="28"/>
          <w:szCs w:val="28"/>
        </w:rPr>
        <w:t>审限内结案率（</w:t>
      </w:r>
      <w:r>
        <w:rPr>
          <w:rFonts w:ascii="仿宋" w:eastAsia="仿宋" w:hAnsi="仿宋" w:cs="仿宋"/>
          <w:sz w:val="28"/>
          <w:szCs w:val="28"/>
        </w:rPr>
        <w:t>5</w:t>
      </w:r>
      <w:r>
        <w:rPr>
          <w:rFonts w:ascii="仿宋" w:eastAsia="仿宋" w:hAnsi="仿宋" w:cs="仿宋" w:hint="eastAsia"/>
          <w:sz w:val="28"/>
          <w:szCs w:val="28"/>
        </w:rPr>
        <w:t>分）：法定（正常）审限内结案率达到</w:t>
      </w:r>
      <w:r>
        <w:rPr>
          <w:rFonts w:ascii="仿宋" w:eastAsia="仿宋" w:hAnsi="仿宋" w:cs="仿宋"/>
          <w:sz w:val="28"/>
          <w:szCs w:val="28"/>
        </w:rPr>
        <w:t>98%</w:t>
      </w:r>
      <w:r>
        <w:rPr>
          <w:rFonts w:ascii="仿宋" w:eastAsia="仿宋" w:hAnsi="仿宋" w:cs="仿宋" w:hint="eastAsia"/>
          <w:sz w:val="28"/>
          <w:szCs w:val="28"/>
        </w:rPr>
        <w:t>，每低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1</w:t>
      </w:r>
      <w:r>
        <w:rPr>
          <w:rFonts w:ascii="仿宋" w:eastAsia="仿宋" w:hAnsi="仿宋" w:cs="仿宋" w:hint="eastAsia"/>
          <w:sz w:val="28"/>
          <w:szCs w:val="28"/>
        </w:rPr>
        <w:t>分，扣完为止。达到</w:t>
      </w:r>
      <w:r>
        <w:rPr>
          <w:rFonts w:ascii="仿宋" w:eastAsia="仿宋" w:hAnsi="仿宋" w:cs="仿宋"/>
          <w:sz w:val="28"/>
          <w:szCs w:val="28"/>
        </w:rPr>
        <w:t>93%</w:t>
      </w:r>
      <w:r>
        <w:rPr>
          <w:rFonts w:ascii="仿宋" w:eastAsia="仿宋" w:hAnsi="仿宋" w:cs="仿宋" w:hint="eastAsia"/>
          <w:sz w:val="28"/>
          <w:szCs w:val="28"/>
        </w:rPr>
        <w:t>得</w:t>
      </w:r>
      <w:r>
        <w:rPr>
          <w:rFonts w:ascii="仿宋" w:eastAsia="仿宋" w:hAnsi="仿宋" w:cs="仿宋"/>
          <w:sz w:val="28"/>
          <w:szCs w:val="28"/>
        </w:rPr>
        <w:t>1</w:t>
      </w:r>
      <w:r>
        <w:rPr>
          <w:rFonts w:ascii="仿宋" w:eastAsia="仿宋" w:hAnsi="仿宋" w:cs="仿宋" w:hint="eastAsia"/>
          <w:sz w:val="28"/>
          <w:szCs w:val="28"/>
        </w:rPr>
        <w:t>分，低于</w:t>
      </w:r>
      <w:r>
        <w:rPr>
          <w:rFonts w:ascii="仿宋" w:eastAsia="仿宋" w:hAnsi="仿宋" w:cs="仿宋"/>
          <w:sz w:val="28"/>
          <w:szCs w:val="28"/>
        </w:rPr>
        <w:t>93%</w:t>
      </w:r>
      <w:r>
        <w:rPr>
          <w:rFonts w:ascii="仿宋" w:eastAsia="仿宋" w:hAnsi="仿宋" w:cs="仿宋" w:hint="eastAsia"/>
          <w:sz w:val="28"/>
          <w:szCs w:val="28"/>
        </w:rPr>
        <w:t>得</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、法官人均结案数（</w:t>
      </w:r>
      <w:r>
        <w:rPr>
          <w:rFonts w:ascii="仿宋" w:eastAsia="仿宋" w:hAnsi="仿宋" w:cs="仿宋"/>
          <w:sz w:val="28"/>
          <w:szCs w:val="28"/>
        </w:rPr>
        <w:t>10</w:t>
      </w:r>
      <w:r>
        <w:rPr>
          <w:rFonts w:ascii="仿宋" w:eastAsia="仿宋" w:hAnsi="仿宋" w:cs="仿宋" w:hint="eastAsia"/>
          <w:sz w:val="28"/>
          <w:szCs w:val="28"/>
        </w:rPr>
        <w:t>分）：法官年终结案数高于全省基层法院平均值以上的，每多</w:t>
      </w:r>
      <w:r>
        <w:rPr>
          <w:rFonts w:ascii="仿宋" w:eastAsia="仿宋" w:hAnsi="仿宋" w:cs="仿宋"/>
          <w:sz w:val="28"/>
          <w:szCs w:val="28"/>
        </w:rPr>
        <w:t>1</w:t>
      </w:r>
      <w:r>
        <w:rPr>
          <w:rFonts w:ascii="仿宋" w:eastAsia="仿宋" w:hAnsi="仿宋" w:cs="仿宋" w:hint="eastAsia"/>
          <w:sz w:val="28"/>
          <w:szCs w:val="28"/>
        </w:rPr>
        <w:t>件，得</w:t>
      </w:r>
      <w:r>
        <w:rPr>
          <w:rFonts w:ascii="仿宋" w:eastAsia="仿宋" w:hAnsi="仿宋" w:cs="仿宋"/>
          <w:sz w:val="28"/>
          <w:szCs w:val="28"/>
        </w:rPr>
        <w:t>0.06</w:t>
      </w:r>
      <w:r>
        <w:rPr>
          <w:rFonts w:ascii="仿宋" w:eastAsia="仿宋" w:hAnsi="仿宋" w:cs="仿宋" w:hint="eastAsia"/>
          <w:sz w:val="28"/>
          <w:szCs w:val="28"/>
        </w:rPr>
        <w:t>分，加分最多不超过</w:t>
      </w:r>
      <w:r>
        <w:rPr>
          <w:rFonts w:ascii="仿宋" w:eastAsia="仿宋" w:hAnsi="仿宋" w:cs="仿宋"/>
          <w:sz w:val="28"/>
          <w:szCs w:val="28"/>
        </w:rPr>
        <w:t>10</w:t>
      </w:r>
      <w:r>
        <w:rPr>
          <w:rFonts w:ascii="仿宋" w:eastAsia="仿宋" w:hAnsi="仿宋" w:cs="仿宋" w:hint="eastAsia"/>
          <w:sz w:val="28"/>
          <w:szCs w:val="28"/>
        </w:rPr>
        <w:t>分。高于全省平均值</w:t>
      </w:r>
      <w:r>
        <w:rPr>
          <w:rFonts w:ascii="仿宋" w:eastAsia="仿宋" w:hAnsi="仿宋" w:cs="仿宋"/>
          <w:sz w:val="28"/>
          <w:szCs w:val="28"/>
        </w:rPr>
        <w:t>100</w:t>
      </w:r>
      <w:r>
        <w:rPr>
          <w:rFonts w:ascii="仿宋" w:eastAsia="仿宋" w:hAnsi="仿宋" w:cs="仿宋" w:hint="eastAsia"/>
          <w:sz w:val="28"/>
          <w:szCs w:val="28"/>
        </w:rPr>
        <w:t>件加</w:t>
      </w:r>
      <w:r>
        <w:rPr>
          <w:rFonts w:ascii="仿宋" w:eastAsia="仿宋" w:hAnsi="仿宋" w:cs="仿宋"/>
          <w:sz w:val="28"/>
          <w:szCs w:val="28"/>
        </w:rPr>
        <w:t>6</w:t>
      </w:r>
      <w:r>
        <w:rPr>
          <w:rFonts w:ascii="仿宋" w:eastAsia="仿宋" w:hAnsi="仿宋" w:cs="仿宋" w:hint="eastAsia"/>
          <w:sz w:val="28"/>
          <w:szCs w:val="28"/>
        </w:rPr>
        <w:t>分，高于</w:t>
      </w:r>
      <w:r>
        <w:rPr>
          <w:rFonts w:ascii="仿宋" w:eastAsia="仿宋" w:hAnsi="仿宋" w:cs="仿宋"/>
          <w:sz w:val="28"/>
          <w:szCs w:val="28"/>
        </w:rPr>
        <w:t>166</w:t>
      </w:r>
      <w:r>
        <w:rPr>
          <w:rFonts w:ascii="仿宋" w:eastAsia="仿宋" w:hAnsi="仿宋" w:cs="仿宋" w:hint="eastAsia"/>
          <w:sz w:val="28"/>
          <w:szCs w:val="28"/>
        </w:rPr>
        <w:t>件可以得分</w:t>
      </w:r>
      <w:r>
        <w:rPr>
          <w:rFonts w:ascii="仿宋" w:eastAsia="仿宋" w:hAnsi="仿宋" w:cs="仿宋"/>
          <w:sz w:val="28"/>
          <w:szCs w:val="28"/>
        </w:rPr>
        <w:t>10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、一审简易程序适用率（</w:t>
      </w:r>
      <w:r>
        <w:rPr>
          <w:rFonts w:ascii="仿宋" w:eastAsia="仿宋" w:hAnsi="仿宋" w:cs="仿宋"/>
          <w:sz w:val="28"/>
          <w:szCs w:val="28"/>
        </w:rPr>
        <w:t>3</w:t>
      </w:r>
      <w:r>
        <w:rPr>
          <w:rFonts w:ascii="仿宋" w:eastAsia="仿宋" w:hAnsi="仿宋" w:cs="仿宋" w:hint="eastAsia"/>
          <w:sz w:val="28"/>
          <w:szCs w:val="28"/>
        </w:rPr>
        <w:t>分）：</w:t>
      </w:r>
      <w:bookmarkStart w:id="33" w:name="OLE_LINK3"/>
      <w:r>
        <w:rPr>
          <w:rFonts w:ascii="仿宋" w:eastAsia="仿宋" w:hAnsi="仿宋" w:cs="仿宋" w:hint="eastAsia"/>
          <w:sz w:val="28"/>
          <w:szCs w:val="28"/>
        </w:rPr>
        <w:t>简易程序适用率达到</w:t>
      </w:r>
      <w:r>
        <w:rPr>
          <w:rFonts w:ascii="仿宋" w:eastAsia="仿宋" w:hAnsi="仿宋" w:cs="仿宋"/>
          <w:sz w:val="28"/>
          <w:szCs w:val="28"/>
        </w:rPr>
        <w:t>75%</w:t>
      </w:r>
      <w:r>
        <w:rPr>
          <w:rFonts w:ascii="仿宋" w:eastAsia="仿宋" w:hAnsi="仿宋" w:cs="仿宋" w:hint="eastAsia"/>
          <w:sz w:val="28"/>
          <w:szCs w:val="28"/>
        </w:rPr>
        <w:t>得</w:t>
      </w:r>
      <w:r>
        <w:rPr>
          <w:rFonts w:ascii="仿宋" w:eastAsia="仿宋" w:hAnsi="仿宋" w:cs="仿宋"/>
          <w:sz w:val="28"/>
          <w:szCs w:val="28"/>
        </w:rPr>
        <w:t>3</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0.3</w:t>
      </w:r>
      <w:r>
        <w:rPr>
          <w:rFonts w:ascii="仿宋" w:eastAsia="仿宋" w:hAnsi="仿宋" w:cs="仿宋" w:hint="eastAsia"/>
          <w:sz w:val="28"/>
          <w:szCs w:val="28"/>
        </w:rPr>
        <w:t>分，扣完为止</w:t>
      </w:r>
      <w:r>
        <w:rPr>
          <w:rFonts w:ascii="仿宋" w:eastAsia="仿宋" w:hAnsi="仿宋" w:cs="仿宋"/>
          <w:sz w:val="28"/>
          <w:szCs w:val="28"/>
        </w:rPr>
        <w:t xml:space="preserve"> </w:t>
      </w:r>
      <w:r>
        <w:rPr>
          <w:rFonts w:ascii="仿宋" w:eastAsia="仿宋" w:hAnsi="仿宋" w:cs="仿宋" w:hint="eastAsia"/>
          <w:sz w:val="28"/>
          <w:szCs w:val="28"/>
        </w:rPr>
        <w:t>。低于</w:t>
      </w:r>
      <w:r>
        <w:rPr>
          <w:rFonts w:ascii="仿宋" w:eastAsia="仿宋" w:hAnsi="仿宋" w:cs="仿宋"/>
          <w:sz w:val="28"/>
          <w:szCs w:val="28"/>
        </w:rPr>
        <w:t>65%</w:t>
      </w:r>
      <w:r>
        <w:rPr>
          <w:rFonts w:ascii="仿宋" w:eastAsia="仿宋" w:hAnsi="仿宋" w:cs="仿宋" w:hint="eastAsia"/>
          <w:sz w:val="28"/>
          <w:szCs w:val="28"/>
        </w:rPr>
        <w:t>不得分。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、一审服判息诉率</w:t>
      </w:r>
      <w:bookmarkEnd w:id="33"/>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分）：达到</w:t>
      </w:r>
      <w:r>
        <w:rPr>
          <w:rFonts w:ascii="仿宋" w:eastAsia="仿宋" w:hAnsi="仿宋" w:cs="仿宋"/>
          <w:sz w:val="28"/>
          <w:szCs w:val="28"/>
        </w:rPr>
        <w:t>85%</w:t>
      </w:r>
      <w:r>
        <w:rPr>
          <w:rFonts w:ascii="仿宋" w:eastAsia="仿宋" w:hAnsi="仿宋" w:cs="仿宋" w:hint="eastAsia"/>
          <w:sz w:val="28"/>
          <w:szCs w:val="28"/>
        </w:rPr>
        <w:t>以上得</w:t>
      </w:r>
      <w:r>
        <w:rPr>
          <w:rFonts w:ascii="仿宋" w:eastAsia="仿宋" w:hAnsi="仿宋" w:cs="仿宋"/>
          <w:sz w:val="28"/>
          <w:szCs w:val="28"/>
        </w:rPr>
        <w:t>10</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0.2</w:t>
      </w:r>
      <w:r>
        <w:rPr>
          <w:rFonts w:ascii="仿宋" w:eastAsia="仿宋" w:hAnsi="仿宋" w:cs="仿宋" w:hint="eastAsia"/>
          <w:sz w:val="28"/>
          <w:szCs w:val="28"/>
        </w:rPr>
        <w:t>分，扣完为止。一审服判息诉率低于</w:t>
      </w:r>
      <w:r>
        <w:rPr>
          <w:rFonts w:ascii="仿宋" w:eastAsia="仿宋" w:hAnsi="仿宋" w:cs="仿宋"/>
          <w:sz w:val="28"/>
          <w:szCs w:val="28"/>
        </w:rPr>
        <w:t>35%</w:t>
      </w:r>
      <w:r>
        <w:rPr>
          <w:rFonts w:ascii="仿宋" w:eastAsia="仿宋" w:hAnsi="仿宋" w:cs="仿宋" w:hint="eastAsia"/>
          <w:sz w:val="28"/>
          <w:szCs w:val="28"/>
        </w:rPr>
        <w:t>的得</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7</w:t>
      </w:r>
      <w:r>
        <w:rPr>
          <w:rFonts w:ascii="仿宋" w:eastAsia="仿宋" w:hAnsi="仿宋" w:cs="仿宋" w:hint="eastAsia"/>
          <w:sz w:val="28"/>
          <w:szCs w:val="28"/>
        </w:rPr>
        <w:t>、一审陪审员适用率（</w:t>
      </w:r>
      <w:r>
        <w:rPr>
          <w:rFonts w:ascii="仿宋" w:eastAsia="仿宋" w:hAnsi="仿宋" w:cs="仿宋"/>
          <w:sz w:val="28"/>
          <w:szCs w:val="28"/>
        </w:rPr>
        <w:t>6</w:t>
      </w:r>
      <w:r>
        <w:rPr>
          <w:rFonts w:ascii="仿宋" w:eastAsia="仿宋" w:hAnsi="仿宋" w:cs="仿宋" w:hint="eastAsia"/>
          <w:sz w:val="28"/>
          <w:szCs w:val="28"/>
        </w:rPr>
        <w:t>分）：陪审员适用率达到</w:t>
      </w:r>
      <w:r>
        <w:rPr>
          <w:rFonts w:ascii="仿宋" w:eastAsia="仿宋" w:hAnsi="仿宋" w:cs="仿宋"/>
          <w:sz w:val="28"/>
          <w:szCs w:val="28"/>
        </w:rPr>
        <w:t>90%</w:t>
      </w:r>
      <w:r>
        <w:rPr>
          <w:rFonts w:ascii="仿宋" w:eastAsia="仿宋" w:hAnsi="仿宋" w:cs="仿宋" w:hint="eastAsia"/>
          <w:sz w:val="28"/>
          <w:szCs w:val="28"/>
        </w:rPr>
        <w:t>得</w:t>
      </w:r>
      <w:r>
        <w:rPr>
          <w:rFonts w:ascii="仿宋" w:eastAsia="仿宋" w:hAnsi="仿宋" w:cs="仿宋"/>
          <w:sz w:val="28"/>
          <w:szCs w:val="28"/>
        </w:rPr>
        <w:t>10</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1</w:t>
      </w:r>
      <w:r>
        <w:rPr>
          <w:rFonts w:ascii="仿宋" w:eastAsia="仿宋" w:hAnsi="仿宋" w:cs="仿宋" w:hint="eastAsia"/>
          <w:sz w:val="28"/>
          <w:szCs w:val="28"/>
        </w:rPr>
        <w:t>分，扣完为止。一审陪审员适用率低于</w:t>
      </w:r>
      <w:r>
        <w:rPr>
          <w:rFonts w:ascii="仿宋" w:eastAsia="仿宋" w:hAnsi="仿宋" w:cs="仿宋"/>
          <w:sz w:val="28"/>
          <w:szCs w:val="28"/>
        </w:rPr>
        <w:t>60%</w:t>
      </w:r>
      <w:r>
        <w:rPr>
          <w:rFonts w:ascii="仿宋" w:eastAsia="仿宋" w:hAnsi="仿宋" w:cs="仿宋" w:hint="eastAsia"/>
          <w:sz w:val="28"/>
          <w:szCs w:val="28"/>
        </w:rPr>
        <w:t>的得</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8</w:t>
      </w:r>
      <w:r>
        <w:rPr>
          <w:rFonts w:ascii="仿宋" w:eastAsia="仿宋" w:hAnsi="仿宋" w:cs="仿宋" w:hint="eastAsia"/>
          <w:sz w:val="28"/>
          <w:szCs w:val="28"/>
        </w:rPr>
        <w:t>、被二审发回重审率（</w:t>
      </w:r>
      <w:r>
        <w:rPr>
          <w:rFonts w:ascii="仿宋" w:eastAsia="仿宋" w:hAnsi="仿宋" w:cs="仿宋"/>
          <w:sz w:val="28"/>
          <w:szCs w:val="28"/>
        </w:rPr>
        <w:t>10</w:t>
      </w:r>
      <w:r>
        <w:rPr>
          <w:rFonts w:ascii="仿宋" w:eastAsia="仿宋" w:hAnsi="仿宋" w:cs="仿宋" w:hint="eastAsia"/>
          <w:sz w:val="28"/>
          <w:szCs w:val="28"/>
        </w:rPr>
        <w:t>分）：低于</w:t>
      </w:r>
      <w:r>
        <w:rPr>
          <w:rFonts w:ascii="仿宋" w:eastAsia="仿宋" w:hAnsi="仿宋" w:cs="仿宋"/>
          <w:sz w:val="28"/>
          <w:szCs w:val="28"/>
        </w:rPr>
        <w:t>2%</w:t>
      </w:r>
      <w:r>
        <w:rPr>
          <w:rFonts w:ascii="仿宋" w:eastAsia="仿宋" w:hAnsi="仿宋" w:cs="仿宋" w:hint="eastAsia"/>
          <w:sz w:val="28"/>
          <w:szCs w:val="28"/>
        </w:rPr>
        <w:t>得</w:t>
      </w:r>
      <w:r>
        <w:rPr>
          <w:rFonts w:ascii="仿宋" w:eastAsia="仿宋" w:hAnsi="仿宋" w:cs="仿宋"/>
          <w:sz w:val="28"/>
          <w:szCs w:val="28"/>
        </w:rPr>
        <w:t>10</w:t>
      </w:r>
      <w:r>
        <w:rPr>
          <w:rFonts w:ascii="仿宋" w:eastAsia="仿宋" w:hAnsi="仿宋" w:cs="仿宋" w:hint="eastAsia"/>
          <w:sz w:val="28"/>
          <w:szCs w:val="28"/>
        </w:rPr>
        <w:t>分，每高</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1</w:t>
      </w:r>
      <w:r>
        <w:rPr>
          <w:rFonts w:ascii="仿宋" w:eastAsia="仿宋" w:hAnsi="仿宋" w:cs="仿宋" w:hint="eastAsia"/>
          <w:sz w:val="28"/>
          <w:szCs w:val="28"/>
        </w:rPr>
        <w:t>分，扣完为止。被二审发还重审率高于</w:t>
      </w:r>
      <w:r>
        <w:rPr>
          <w:rFonts w:ascii="仿宋" w:eastAsia="仿宋" w:hAnsi="仿宋" w:cs="仿宋"/>
          <w:sz w:val="28"/>
          <w:szCs w:val="28"/>
        </w:rPr>
        <w:t>12%</w:t>
      </w:r>
      <w:r>
        <w:rPr>
          <w:rFonts w:ascii="仿宋" w:eastAsia="仿宋" w:hAnsi="仿宋" w:cs="仿宋" w:hint="eastAsia"/>
          <w:sz w:val="28"/>
          <w:szCs w:val="28"/>
        </w:rPr>
        <w:t>得分</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9</w:t>
      </w:r>
      <w:r>
        <w:rPr>
          <w:rFonts w:ascii="仿宋" w:eastAsia="仿宋" w:hAnsi="仿宋" w:cs="仿宋" w:hint="eastAsia"/>
          <w:sz w:val="28"/>
          <w:szCs w:val="28"/>
        </w:rPr>
        <w:t>、被二审改判率（</w:t>
      </w:r>
      <w:r>
        <w:rPr>
          <w:rFonts w:ascii="仿宋" w:eastAsia="仿宋" w:hAnsi="仿宋" w:cs="仿宋"/>
          <w:sz w:val="28"/>
          <w:szCs w:val="28"/>
        </w:rPr>
        <w:t>10</w:t>
      </w:r>
      <w:r>
        <w:rPr>
          <w:rFonts w:ascii="仿宋" w:eastAsia="仿宋" w:hAnsi="仿宋" w:cs="仿宋" w:hint="eastAsia"/>
          <w:sz w:val="28"/>
          <w:szCs w:val="28"/>
        </w:rPr>
        <w:t>分）：低于</w:t>
      </w:r>
      <w:r>
        <w:rPr>
          <w:rFonts w:ascii="仿宋" w:eastAsia="仿宋" w:hAnsi="仿宋" w:cs="仿宋"/>
          <w:sz w:val="28"/>
          <w:szCs w:val="28"/>
        </w:rPr>
        <w:t>3%</w:t>
      </w:r>
      <w:r>
        <w:rPr>
          <w:rFonts w:ascii="仿宋" w:eastAsia="仿宋" w:hAnsi="仿宋" w:cs="仿宋" w:hint="eastAsia"/>
          <w:sz w:val="28"/>
          <w:szCs w:val="28"/>
        </w:rPr>
        <w:t>得</w:t>
      </w:r>
      <w:r>
        <w:rPr>
          <w:rFonts w:ascii="仿宋" w:eastAsia="仿宋" w:hAnsi="仿宋" w:cs="仿宋"/>
          <w:sz w:val="28"/>
          <w:szCs w:val="28"/>
        </w:rPr>
        <w:t>10</w:t>
      </w:r>
      <w:r>
        <w:rPr>
          <w:rFonts w:ascii="仿宋" w:eastAsia="仿宋" w:hAnsi="仿宋" w:cs="仿宋" w:hint="eastAsia"/>
          <w:sz w:val="28"/>
          <w:szCs w:val="28"/>
        </w:rPr>
        <w:t>分，每高</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1</w:t>
      </w:r>
      <w:r>
        <w:rPr>
          <w:rFonts w:ascii="仿宋" w:eastAsia="仿宋" w:hAnsi="仿宋" w:cs="仿宋" w:hint="eastAsia"/>
          <w:sz w:val="28"/>
          <w:szCs w:val="28"/>
        </w:rPr>
        <w:t>分，扣完为止。被二审改判率高于</w:t>
      </w:r>
      <w:r>
        <w:rPr>
          <w:rFonts w:ascii="仿宋" w:eastAsia="仿宋" w:hAnsi="仿宋" w:cs="仿宋"/>
          <w:sz w:val="28"/>
          <w:szCs w:val="28"/>
        </w:rPr>
        <w:t>13%</w:t>
      </w:r>
      <w:r>
        <w:rPr>
          <w:rFonts w:ascii="仿宋" w:eastAsia="仿宋" w:hAnsi="仿宋" w:cs="仿宋" w:hint="eastAsia"/>
          <w:sz w:val="28"/>
          <w:szCs w:val="28"/>
        </w:rPr>
        <w:t>得分</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bookmarkStart w:id="34" w:name="OLE_LINK5"/>
      <w:r>
        <w:rPr>
          <w:rFonts w:ascii="仿宋" w:eastAsia="仿宋" w:hAnsi="仿宋" w:cs="仿宋"/>
          <w:sz w:val="28"/>
          <w:szCs w:val="28"/>
        </w:rPr>
        <w:t>10</w:t>
      </w:r>
      <w:r>
        <w:rPr>
          <w:rFonts w:ascii="仿宋" w:eastAsia="仿宋" w:hAnsi="仿宋" w:cs="仿宋" w:hint="eastAsia"/>
          <w:sz w:val="28"/>
          <w:szCs w:val="28"/>
        </w:rPr>
        <w:t>、长期未结、久押不决案件</w:t>
      </w:r>
      <w:bookmarkEnd w:id="34"/>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分）：主管副院长负责法官长期未结、久押不决案件的监管、督导工作，逐件化解，年终做到全院无长期未结、久押不决案件。此项指标实行扣分制，三年以上、五年以下长期未结案件每件扣</w:t>
      </w:r>
      <w:r>
        <w:rPr>
          <w:rFonts w:ascii="仿宋" w:eastAsia="仿宋" w:hAnsi="仿宋" w:cs="仿宋"/>
          <w:sz w:val="28"/>
          <w:szCs w:val="28"/>
        </w:rPr>
        <w:t>0.5</w:t>
      </w:r>
      <w:r>
        <w:rPr>
          <w:rFonts w:ascii="仿宋" w:eastAsia="仿宋" w:hAnsi="仿宋" w:cs="仿宋" w:hint="eastAsia"/>
          <w:sz w:val="28"/>
          <w:szCs w:val="28"/>
        </w:rPr>
        <w:t>分，扣完为止。五年以上长期未结案件每件扣</w:t>
      </w:r>
      <w:r>
        <w:rPr>
          <w:rFonts w:ascii="仿宋" w:eastAsia="仿宋" w:hAnsi="仿宋" w:cs="仿宋"/>
          <w:sz w:val="28"/>
          <w:szCs w:val="28"/>
        </w:rPr>
        <w:t>1</w:t>
      </w:r>
      <w:r>
        <w:rPr>
          <w:rFonts w:ascii="仿宋" w:eastAsia="仿宋" w:hAnsi="仿宋" w:cs="仿宋" w:hint="eastAsia"/>
          <w:sz w:val="28"/>
          <w:szCs w:val="28"/>
        </w:rPr>
        <w:t>分，扣完为止。三年以上、五年以下长期未结案件达到</w:t>
      </w:r>
      <w:r>
        <w:rPr>
          <w:rFonts w:ascii="仿宋" w:eastAsia="仿宋" w:hAnsi="仿宋" w:cs="仿宋"/>
          <w:sz w:val="28"/>
          <w:szCs w:val="28"/>
        </w:rPr>
        <w:t>12</w:t>
      </w:r>
      <w:r>
        <w:rPr>
          <w:rFonts w:ascii="仿宋" w:eastAsia="仿宋" w:hAnsi="仿宋" w:cs="仿宋" w:hint="eastAsia"/>
          <w:sz w:val="28"/>
          <w:szCs w:val="28"/>
        </w:rPr>
        <w:t>件的为</w:t>
      </w:r>
      <w:r>
        <w:rPr>
          <w:rFonts w:ascii="仿宋" w:eastAsia="仿宋" w:hAnsi="仿宋" w:cs="仿宋"/>
          <w:sz w:val="28"/>
          <w:szCs w:val="28"/>
        </w:rPr>
        <w:t>0</w:t>
      </w:r>
      <w:r>
        <w:rPr>
          <w:rFonts w:ascii="仿宋" w:eastAsia="仿宋" w:hAnsi="仿宋" w:cs="仿宋" w:hint="eastAsia"/>
          <w:sz w:val="28"/>
          <w:szCs w:val="28"/>
        </w:rPr>
        <w:t>分。五年以上长期未结案件</w:t>
      </w:r>
      <w:r>
        <w:rPr>
          <w:rFonts w:ascii="仿宋" w:eastAsia="仿宋" w:hAnsi="仿宋" w:cs="仿宋"/>
          <w:sz w:val="28"/>
          <w:szCs w:val="28"/>
        </w:rPr>
        <w:t>6</w:t>
      </w:r>
      <w:r>
        <w:rPr>
          <w:rFonts w:ascii="仿宋" w:eastAsia="仿宋" w:hAnsi="仿宋" w:cs="仿宋" w:hint="eastAsia"/>
          <w:sz w:val="28"/>
          <w:szCs w:val="28"/>
        </w:rPr>
        <w:t>件以上为</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11</w:t>
      </w:r>
      <w:r>
        <w:rPr>
          <w:rFonts w:ascii="仿宋" w:eastAsia="仿宋" w:hAnsi="仿宋" w:cs="仿宋" w:hint="eastAsia"/>
          <w:sz w:val="28"/>
          <w:szCs w:val="28"/>
        </w:rPr>
        <w:t>、庭审违规（</w:t>
      </w:r>
      <w:r>
        <w:rPr>
          <w:rFonts w:ascii="仿宋" w:eastAsia="仿宋" w:hAnsi="仿宋" w:cs="仿宋"/>
          <w:sz w:val="28"/>
          <w:szCs w:val="28"/>
        </w:rPr>
        <w:t>2</w:t>
      </w:r>
      <w:r>
        <w:rPr>
          <w:rFonts w:ascii="仿宋" w:eastAsia="仿宋" w:hAnsi="仿宋" w:cs="仿宋" w:hint="eastAsia"/>
          <w:sz w:val="28"/>
          <w:szCs w:val="28"/>
        </w:rPr>
        <w:t>分）：根据庭审自动巡查汇总及通报的违规庭审数量计算，违规案件每件扣</w:t>
      </w:r>
      <w:r>
        <w:rPr>
          <w:rFonts w:ascii="仿宋" w:eastAsia="仿宋" w:hAnsi="仿宋" w:cs="仿宋"/>
          <w:sz w:val="28"/>
          <w:szCs w:val="28"/>
        </w:rPr>
        <w:t>0.1</w:t>
      </w:r>
      <w:r>
        <w:rPr>
          <w:rFonts w:ascii="仿宋" w:eastAsia="仿宋" w:hAnsi="仿宋" w:cs="仿宋" w:hint="eastAsia"/>
          <w:sz w:val="28"/>
          <w:szCs w:val="28"/>
        </w:rPr>
        <w:t>分，扣完为止。庭审违规达到</w:t>
      </w:r>
      <w:r>
        <w:rPr>
          <w:rFonts w:ascii="仿宋" w:eastAsia="仿宋" w:hAnsi="仿宋" w:cs="仿宋"/>
          <w:sz w:val="28"/>
          <w:szCs w:val="28"/>
        </w:rPr>
        <w:t>20</w:t>
      </w:r>
      <w:r>
        <w:rPr>
          <w:rFonts w:ascii="仿宋" w:eastAsia="仿宋" w:hAnsi="仿宋" w:cs="仿宋" w:hint="eastAsia"/>
          <w:sz w:val="28"/>
          <w:szCs w:val="28"/>
        </w:rPr>
        <w:t>件的得</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12</w:t>
      </w:r>
      <w:r>
        <w:rPr>
          <w:rFonts w:ascii="仿宋" w:eastAsia="仿宋" w:hAnsi="仿宋" w:cs="仿宋" w:hint="eastAsia"/>
          <w:sz w:val="28"/>
          <w:szCs w:val="28"/>
        </w:rPr>
        <w:t>、庭审直播（</w:t>
      </w:r>
      <w:r>
        <w:rPr>
          <w:rFonts w:ascii="仿宋" w:eastAsia="仿宋" w:hAnsi="仿宋" w:cs="仿宋"/>
          <w:sz w:val="28"/>
          <w:szCs w:val="28"/>
        </w:rPr>
        <w:t>3</w:t>
      </w:r>
      <w:r>
        <w:rPr>
          <w:rFonts w:ascii="仿宋" w:eastAsia="仿宋" w:hAnsi="仿宋" w:cs="仿宋" w:hint="eastAsia"/>
          <w:sz w:val="28"/>
          <w:szCs w:val="28"/>
        </w:rPr>
        <w:t>分）：中国庭审公开网直播率达到</w:t>
      </w:r>
      <w:r>
        <w:rPr>
          <w:rFonts w:ascii="仿宋" w:eastAsia="仿宋" w:hAnsi="仿宋" w:cs="仿宋"/>
          <w:sz w:val="28"/>
          <w:szCs w:val="28"/>
        </w:rPr>
        <w:t>20%</w:t>
      </w:r>
      <w:r>
        <w:rPr>
          <w:rFonts w:ascii="仿宋" w:eastAsia="仿宋" w:hAnsi="仿宋" w:cs="仿宋" w:hint="eastAsia"/>
          <w:sz w:val="28"/>
          <w:szCs w:val="28"/>
        </w:rPr>
        <w:t>以上得</w:t>
      </w:r>
      <w:r>
        <w:rPr>
          <w:rFonts w:ascii="仿宋" w:eastAsia="仿宋" w:hAnsi="仿宋" w:cs="仿宋"/>
          <w:sz w:val="28"/>
          <w:szCs w:val="28"/>
        </w:rPr>
        <w:t>3</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0.15</w:t>
      </w:r>
      <w:r>
        <w:rPr>
          <w:rFonts w:ascii="仿宋" w:eastAsia="仿宋" w:hAnsi="仿宋" w:cs="仿宋" w:hint="eastAsia"/>
          <w:sz w:val="28"/>
          <w:szCs w:val="28"/>
        </w:rPr>
        <w:t>分。庭审公开直播率</w:t>
      </w:r>
      <w:r>
        <w:rPr>
          <w:rFonts w:ascii="仿宋" w:eastAsia="仿宋" w:hAnsi="仿宋" w:cs="仿宋"/>
          <w:sz w:val="28"/>
          <w:szCs w:val="28"/>
        </w:rPr>
        <w:t>0%</w:t>
      </w:r>
      <w:r>
        <w:rPr>
          <w:rFonts w:ascii="仿宋" w:eastAsia="仿宋" w:hAnsi="仿宋" w:cs="仿宋" w:hint="eastAsia"/>
          <w:sz w:val="28"/>
          <w:szCs w:val="28"/>
        </w:rPr>
        <w:t>得</w:t>
      </w:r>
      <w:r>
        <w:rPr>
          <w:rFonts w:ascii="仿宋" w:eastAsia="仿宋" w:hAnsi="仿宋" w:cs="仿宋"/>
          <w:sz w:val="28"/>
          <w:szCs w:val="28"/>
        </w:rPr>
        <w:t>0</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（二）诉前调解、道交一体化审判团队</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、诉前分流率（</w:t>
      </w:r>
      <w:r>
        <w:rPr>
          <w:rFonts w:ascii="仿宋" w:eastAsia="仿宋" w:hAnsi="仿宋" w:cs="仿宋"/>
          <w:sz w:val="28"/>
          <w:szCs w:val="28"/>
        </w:rPr>
        <w:t>10</w:t>
      </w:r>
      <w:r>
        <w:rPr>
          <w:rFonts w:ascii="仿宋" w:eastAsia="仿宋" w:hAnsi="仿宋" w:cs="仿宋" w:hint="eastAsia"/>
          <w:sz w:val="28"/>
          <w:szCs w:val="28"/>
        </w:rPr>
        <w:t>分）：民商事案件诉前分流率达到</w:t>
      </w:r>
      <w:r>
        <w:rPr>
          <w:rFonts w:ascii="仿宋" w:eastAsia="仿宋" w:hAnsi="仿宋" w:cs="仿宋"/>
          <w:sz w:val="28"/>
          <w:szCs w:val="28"/>
        </w:rPr>
        <w:t>30%</w:t>
      </w:r>
      <w:r>
        <w:rPr>
          <w:rFonts w:ascii="仿宋" w:eastAsia="仿宋" w:hAnsi="仿宋" w:cs="仿宋" w:hint="eastAsia"/>
          <w:sz w:val="28"/>
          <w:szCs w:val="28"/>
        </w:rPr>
        <w:t>的得</w:t>
      </w:r>
      <w:r>
        <w:rPr>
          <w:rFonts w:ascii="仿宋" w:eastAsia="仿宋" w:hAnsi="仿宋" w:cs="仿宋"/>
          <w:sz w:val="28"/>
          <w:szCs w:val="28"/>
        </w:rPr>
        <w:t>6</w:t>
      </w:r>
      <w:r>
        <w:rPr>
          <w:rFonts w:ascii="仿宋" w:eastAsia="仿宋" w:hAnsi="仿宋" w:cs="仿宋" w:hint="eastAsia"/>
          <w:sz w:val="28"/>
          <w:szCs w:val="28"/>
        </w:rPr>
        <w:t>分，每高</w:t>
      </w:r>
      <w:r>
        <w:rPr>
          <w:rFonts w:ascii="仿宋" w:eastAsia="仿宋" w:hAnsi="仿宋" w:cs="仿宋"/>
          <w:sz w:val="28"/>
          <w:szCs w:val="28"/>
        </w:rPr>
        <w:t>1</w:t>
      </w:r>
      <w:r>
        <w:rPr>
          <w:rFonts w:ascii="仿宋" w:eastAsia="仿宋" w:hAnsi="仿宋" w:cs="仿宋" w:hint="eastAsia"/>
          <w:sz w:val="28"/>
          <w:szCs w:val="28"/>
        </w:rPr>
        <w:t>百分点加</w:t>
      </w:r>
      <w:r>
        <w:rPr>
          <w:rFonts w:ascii="仿宋" w:eastAsia="仿宋" w:hAnsi="仿宋" w:cs="仿宋"/>
          <w:sz w:val="28"/>
          <w:szCs w:val="28"/>
        </w:rPr>
        <w:t>0.2</w:t>
      </w:r>
      <w:r>
        <w:rPr>
          <w:rFonts w:ascii="仿宋" w:eastAsia="仿宋" w:hAnsi="仿宋" w:cs="仿宋" w:hint="eastAsia"/>
          <w:sz w:val="28"/>
          <w:szCs w:val="28"/>
        </w:rPr>
        <w:t>分，加分不超过</w:t>
      </w:r>
      <w:r>
        <w:rPr>
          <w:rFonts w:ascii="仿宋" w:eastAsia="仿宋" w:hAnsi="仿宋" w:cs="仿宋"/>
          <w:sz w:val="28"/>
          <w:szCs w:val="28"/>
        </w:rPr>
        <w:t>4</w:t>
      </w:r>
      <w:r>
        <w:rPr>
          <w:rFonts w:ascii="仿宋" w:eastAsia="仿宋" w:hAnsi="仿宋" w:cs="仿宋" w:hint="eastAsia"/>
          <w:sz w:val="28"/>
          <w:szCs w:val="28"/>
        </w:rPr>
        <w:t>分。诉前分流率达到</w:t>
      </w:r>
      <w:r>
        <w:rPr>
          <w:rFonts w:ascii="仿宋" w:eastAsia="仿宋" w:hAnsi="仿宋" w:cs="仿宋"/>
          <w:sz w:val="28"/>
          <w:szCs w:val="28"/>
        </w:rPr>
        <w:t>50%</w:t>
      </w:r>
      <w:r>
        <w:rPr>
          <w:rFonts w:ascii="仿宋" w:eastAsia="仿宋" w:hAnsi="仿宋" w:cs="仿宋" w:hint="eastAsia"/>
          <w:sz w:val="28"/>
          <w:szCs w:val="28"/>
        </w:rPr>
        <w:t>得</w:t>
      </w:r>
      <w:r>
        <w:rPr>
          <w:rFonts w:ascii="仿宋" w:eastAsia="仿宋" w:hAnsi="仿宋" w:cs="仿宋"/>
          <w:sz w:val="28"/>
          <w:szCs w:val="28"/>
        </w:rPr>
        <w:t>10</w:t>
      </w:r>
      <w:r>
        <w:rPr>
          <w:rFonts w:ascii="仿宋" w:eastAsia="仿宋" w:hAnsi="仿宋" w:cs="仿宋" w:hint="eastAsia"/>
          <w:sz w:val="28"/>
          <w:szCs w:val="28"/>
        </w:rPr>
        <w:t>分，每低于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0.2</w:t>
      </w:r>
      <w:r>
        <w:rPr>
          <w:rFonts w:ascii="仿宋" w:eastAsia="仿宋" w:hAnsi="仿宋" w:cs="仿宋" w:hint="eastAsia"/>
          <w:sz w:val="28"/>
          <w:szCs w:val="28"/>
        </w:rPr>
        <w:t>分，扣完为止。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、诉前化解率（</w:t>
      </w:r>
      <w:r>
        <w:rPr>
          <w:rFonts w:ascii="仿宋" w:eastAsia="仿宋" w:hAnsi="仿宋" w:cs="仿宋"/>
          <w:sz w:val="28"/>
          <w:szCs w:val="28"/>
        </w:rPr>
        <w:t>10</w:t>
      </w:r>
      <w:r>
        <w:rPr>
          <w:rFonts w:ascii="仿宋" w:eastAsia="仿宋" w:hAnsi="仿宋" w:cs="仿宋" w:hint="eastAsia"/>
          <w:sz w:val="28"/>
          <w:szCs w:val="28"/>
        </w:rPr>
        <w:t>分）：民商事案件诉前化解率达到</w:t>
      </w:r>
      <w:r>
        <w:rPr>
          <w:rFonts w:ascii="仿宋" w:eastAsia="仿宋" w:hAnsi="仿宋" w:cs="仿宋"/>
          <w:sz w:val="28"/>
          <w:szCs w:val="28"/>
        </w:rPr>
        <w:t>30%</w:t>
      </w:r>
      <w:r>
        <w:rPr>
          <w:rFonts w:ascii="仿宋" w:eastAsia="仿宋" w:hAnsi="仿宋" w:cs="仿宋" w:hint="eastAsia"/>
          <w:sz w:val="28"/>
          <w:szCs w:val="28"/>
        </w:rPr>
        <w:t>的得</w:t>
      </w:r>
      <w:r>
        <w:rPr>
          <w:rFonts w:ascii="仿宋" w:eastAsia="仿宋" w:hAnsi="仿宋" w:cs="仿宋"/>
          <w:sz w:val="28"/>
          <w:szCs w:val="28"/>
        </w:rPr>
        <w:t>6</w:t>
      </w:r>
      <w:r>
        <w:rPr>
          <w:rFonts w:ascii="仿宋" w:eastAsia="仿宋" w:hAnsi="仿宋" w:cs="仿宋" w:hint="eastAsia"/>
          <w:sz w:val="28"/>
          <w:szCs w:val="28"/>
        </w:rPr>
        <w:t>分，每高</w:t>
      </w:r>
      <w:r>
        <w:rPr>
          <w:rFonts w:ascii="仿宋" w:eastAsia="仿宋" w:hAnsi="仿宋" w:cs="仿宋"/>
          <w:sz w:val="28"/>
          <w:szCs w:val="28"/>
        </w:rPr>
        <w:t>1</w:t>
      </w:r>
      <w:r>
        <w:rPr>
          <w:rFonts w:ascii="仿宋" w:eastAsia="仿宋" w:hAnsi="仿宋" w:cs="仿宋" w:hint="eastAsia"/>
          <w:sz w:val="28"/>
          <w:szCs w:val="28"/>
        </w:rPr>
        <w:t>百分点加</w:t>
      </w:r>
      <w:r>
        <w:rPr>
          <w:rFonts w:ascii="仿宋" w:eastAsia="仿宋" w:hAnsi="仿宋" w:cs="仿宋"/>
          <w:sz w:val="28"/>
          <w:szCs w:val="28"/>
        </w:rPr>
        <w:t>0.2</w:t>
      </w:r>
      <w:r>
        <w:rPr>
          <w:rFonts w:ascii="仿宋" w:eastAsia="仿宋" w:hAnsi="仿宋" w:cs="仿宋" w:hint="eastAsia"/>
          <w:sz w:val="28"/>
          <w:szCs w:val="28"/>
        </w:rPr>
        <w:t>分，加分不超过</w:t>
      </w:r>
      <w:r>
        <w:rPr>
          <w:rFonts w:ascii="仿宋" w:eastAsia="仿宋" w:hAnsi="仿宋" w:cs="仿宋"/>
          <w:sz w:val="28"/>
          <w:szCs w:val="28"/>
        </w:rPr>
        <w:t>4</w:t>
      </w:r>
      <w:r>
        <w:rPr>
          <w:rFonts w:ascii="仿宋" w:eastAsia="仿宋" w:hAnsi="仿宋" w:cs="仿宋" w:hint="eastAsia"/>
          <w:sz w:val="28"/>
          <w:szCs w:val="28"/>
        </w:rPr>
        <w:t>分。诉前化解率高于</w:t>
      </w:r>
      <w:r>
        <w:rPr>
          <w:rFonts w:ascii="仿宋" w:eastAsia="仿宋" w:hAnsi="仿宋" w:cs="仿宋"/>
          <w:sz w:val="28"/>
          <w:szCs w:val="28"/>
        </w:rPr>
        <w:t>50%</w:t>
      </w:r>
      <w:r>
        <w:rPr>
          <w:rFonts w:ascii="仿宋" w:eastAsia="仿宋" w:hAnsi="仿宋" w:cs="仿宋" w:hint="eastAsia"/>
          <w:sz w:val="28"/>
          <w:szCs w:val="28"/>
        </w:rPr>
        <w:t>的得</w:t>
      </w:r>
      <w:r>
        <w:rPr>
          <w:rFonts w:ascii="仿宋" w:eastAsia="仿宋" w:hAnsi="仿宋" w:cs="仿宋"/>
          <w:sz w:val="28"/>
          <w:szCs w:val="28"/>
        </w:rPr>
        <w:t>10</w:t>
      </w:r>
      <w:r>
        <w:rPr>
          <w:rFonts w:ascii="仿宋" w:eastAsia="仿宋" w:hAnsi="仿宋" w:cs="仿宋" w:hint="eastAsia"/>
          <w:sz w:val="28"/>
          <w:szCs w:val="28"/>
        </w:rPr>
        <w:t>分。每低于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0.2</w:t>
      </w:r>
      <w:r>
        <w:rPr>
          <w:rFonts w:ascii="仿宋" w:eastAsia="仿宋" w:hAnsi="仿宋" w:cs="仿宋" w:hint="eastAsia"/>
          <w:sz w:val="28"/>
          <w:szCs w:val="28"/>
        </w:rPr>
        <w:t>分，扣完为止。</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（三）立案庭</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、网上立案率（</w:t>
      </w:r>
      <w:r>
        <w:rPr>
          <w:rFonts w:ascii="仿宋" w:eastAsia="仿宋" w:hAnsi="仿宋" w:cs="仿宋"/>
          <w:sz w:val="28"/>
          <w:szCs w:val="28"/>
        </w:rPr>
        <w:t>1</w:t>
      </w:r>
      <w:r>
        <w:rPr>
          <w:rFonts w:ascii="仿宋" w:eastAsia="仿宋" w:hAnsi="仿宋" w:cs="仿宋" w:hint="eastAsia"/>
          <w:sz w:val="28"/>
          <w:szCs w:val="28"/>
        </w:rPr>
        <w:t>分）：网上立案率以全省基层法院平均值为基数，不低于全省法院基层法院平均值。</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、网上缴费率（</w:t>
      </w:r>
      <w:r>
        <w:rPr>
          <w:rFonts w:ascii="仿宋" w:eastAsia="仿宋" w:hAnsi="仿宋" w:cs="仿宋"/>
          <w:sz w:val="28"/>
          <w:szCs w:val="28"/>
        </w:rPr>
        <w:t>1</w:t>
      </w:r>
      <w:r>
        <w:rPr>
          <w:rFonts w:ascii="仿宋" w:eastAsia="仿宋" w:hAnsi="仿宋" w:cs="仿宋" w:hint="eastAsia"/>
          <w:sz w:val="28"/>
          <w:szCs w:val="28"/>
        </w:rPr>
        <w:t>分）：网上缴费率以全省基层法院平均值为基数，不低于全省法院基层法院平均值。</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二、法官助理负责的工作内容</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、调撤率（</w:t>
      </w:r>
      <w:r>
        <w:rPr>
          <w:rFonts w:ascii="仿宋" w:eastAsia="仿宋" w:hAnsi="仿宋" w:cs="仿宋"/>
          <w:sz w:val="28"/>
          <w:szCs w:val="28"/>
        </w:rPr>
        <w:t>3</w:t>
      </w:r>
      <w:r>
        <w:rPr>
          <w:rFonts w:ascii="仿宋" w:eastAsia="仿宋" w:hAnsi="仿宋" w:cs="仿宋" w:hint="eastAsia"/>
          <w:sz w:val="28"/>
          <w:szCs w:val="28"/>
        </w:rPr>
        <w:t>分）：调撤率以全省基层院平均值为基数，达到全省平均值的得</w:t>
      </w:r>
      <w:r>
        <w:rPr>
          <w:rFonts w:ascii="仿宋" w:eastAsia="仿宋" w:hAnsi="仿宋" w:cs="仿宋"/>
          <w:sz w:val="28"/>
          <w:szCs w:val="28"/>
        </w:rPr>
        <w:t>3</w:t>
      </w:r>
      <w:r>
        <w:rPr>
          <w:rFonts w:ascii="仿宋" w:eastAsia="仿宋" w:hAnsi="仿宋" w:cs="仿宋" w:hint="eastAsia"/>
          <w:sz w:val="28"/>
          <w:szCs w:val="28"/>
        </w:rPr>
        <w:t>分，每高于全省基层院平均值</w:t>
      </w:r>
      <w:r>
        <w:rPr>
          <w:rFonts w:ascii="仿宋" w:eastAsia="仿宋" w:hAnsi="仿宋" w:cs="仿宋"/>
          <w:sz w:val="28"/>
          <w:szCs w:val="28"/>
        </w:rPr>
        <w:t>1</w:t>
      </w:r>
      <w:r>
        <w:rPr>
          <w:rFonts w:ascii="仿宋" w:eastAsia="仿宋" w:hAnsi="仿宋" w:cs="仿宋" w:hint="eastAsia"/>
          <w:sz w:val="28"/>
          <w:szCs w:val="28"/>
        </w:rPr>
        <w:t>个百分点的，加</w:t>
      </w:r>
      <w:r>
        <w:rPr>
          <w:rFonts w:ascii="仿宋" w:eastAsia="仿宋" w:hAnsi="仿宋" w:cs="仿宋"/>
          <w:sz w:val="28"/>
          <w:szCs w:val="28"/>
        </w:rPr>
        <w:t>0.1</w:t>
      </w:r>
      <w:r>
        <w:rPr>
          <w:rFonts w:ascii="仿宋" w:eastAsia="仿宋" w:hAnsi="仿宋" w:cs="仿宋" w:hint="eastAsia"/>
          <w:sz w:val="28"/>
          <w:szCs w:val="28"/>
        </w:rPr>
        <w:t>分，最多不超过</w:t>
      </w:r>
      <w:r>
        <w:rPr>
          <w:rFonts w:ascii="仿宋" w:eastAsia="仿宋" w:hAnsi="仿宋" w:cs="仿宋"/>
          <w:sz w:val="28"/>
          <w:szCs w:val="28"/>
        </w:rPr>
        <w:t>3</w:t>
      </w:r>
      <w:r>
        <w:rPr>
          <w:rFonts w:ascii="仿宋" w:eastAsia="仿宋" w:hAnsi="仿宋" w:cs="仿宋" w:hint="eastAsia"/>
          <w:sz w:val="28"/>
          <w:szCs w:val="28"/>
        </w:rPr>
        <w:t>分。高于全省基层法院平均值</w:t>
      </w:r>
      <w:r>
        <w:rPr>
          <w:rFonts w:ascii="仿宋" w:eastAsia="仿宋" w:hAnsi="仿宋" w:cs="仿宋"/>
          <w:sz w:val="28"/>
          <w:szCs w:val="28"/>
        </w:rPr>
        <w:t>30%</w:t>
      </w:r>
      <w:r>
        <w:rPr>
          <w:rFonts w:ascii="仿宋" w:eastAsia="仿宋" w:hAnsi="仿宋" w:cs="仿宋" w:hint="eastAsia"/>
          <w:sz w:val="28"/>
          <w:szCs w:val="28"/>
        </w:rPr>
        <w:t>的得</w:t>
      </w:r>
      <w:r>
        <w:rPr>
          <w:rFonts w:ascii="仿宋" w:eastAsia="仿宋" w:hAnsi="仿宋" w:cs="仿宋"/>
          <w:sz w:val="28"/>
          <w:szCs w:val="28"/>
        </w:rPr>
        <w:t>3</w:t>
      </w:r>
      <w:r>
        <w:rPr>
          <w:rFonts w:ascii="仿宋" w:eastAsia="仿宋" w:hAnsi="仿宋" w:cs="仿宋" w:hint="eastAsia"/>
          <w:sz w:val="28"/>
          <w:szCs w:val="28"/>
        </w:rPr>
        <w:t>分。本条调解数不包含诉前调解数（诉前化解转立案出具调解书的除外）。法官助理协助法官完成案件调解工作。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、案件流程信息公开率（</w:t>
      </w:r>
      <w:r>
        <w:rPr>
          <w:rFonts w:ascii="仿宋" w:eastAsia="仿宋" w:hAnsi="仿宋" w:cs="仿宋"/>
          <w:sz w:val="28"/>
          <w:szCs w:val="28"/>
        </w:rPr>
        <w:t>1</w:t>
      </w:r>
      <w:r>
        <w:rPr>
          <w:rFonts w:ascii="仿宋" w:eastAsia="仿宋" w:hAnsi="仿宋" w:cs="仿宋" w:hint="eastAsia"/>
          <w:sz w:val="28"/>
          <w:szCs w:val="28"/>
        </w:rPr>
        <w:t>分）：流程信息公开率达到</w:t>
      </w:r>
      <w:r>
        <w:rPr>
          <w:rFonts w:ascii="仿宋" w:eastAsia="仿宋" w:hAnsi="仿宋" w:cs="仿宋"/>
          <w:sz w:val="28"/>
          <w:szCs w:val="28"/>
        </w:rPr>
        <w:t>100%</w:t>
      </w:r>
      <w:r>
        <w:rPr>
          <w:rFonts w:ascii="仿宋" w:eastAsia="仿宋" w:hAnsi="仿宋" w:cs="仿宋" w:hint="eastAsia"/>
          <w:sz w:val="28"/>
          <w:szCs w:val="28"/>
        </w:rPr>
        <w:t>的得</w:t>
      </w:r>
      <w:r>
        <w:rPr>
          <w:rFonts w:ascii="仿宋" w:eastAsia="仿宋" w:hAnsi="仿宋" w:cs="仿宋"/>
          <w:sz w:val="28"/>
          <w:szCs w:val="28"/>
        </w:rPr>
        <w:t>1</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0.2</w:t>
      </w:r>
      <w:r>
        <w:rPr>
          <w:rFonts w:ascii="仿宋" w:eastAsia="仿宋" w:hAnsi="仿宋" w:cs="仿宋" w:hint="eastAsia"/>
          <w:sz w:val="28"/>
          <w:szCs w:val="28"/>
        </w:rPr>
        <w:t>分，扣完为止。流程信息公开率低于</w:t>
      </w:r>
      <w:r>
        <w:rPr>
          <w:rFonts w:ascii="仿宋" w:eastAsia="仿宋" w:hAnsi="仿宋" w:cs="仿宋"/>
          <w:sz w:val="28"/>
          <w:szCs w:val="28"/>
        </w:rPr>
        <w:t>95%</w:t>
      </w:r>
      <w:r>
        <w:rPr>
          <w:rFonts w:ascii="仿宋" w:eastAsia="仿宋" w:hAnsi="仿宋" w:cs="仿宋" w:hint="eastAsia"/>
          <w:sz w:val="28"/>
          <w:szCs w:val="28"/>
        </w:rPr>
        <w:t>的得</w:t>
      </w:r>
      <w:r>
        <w:rPr>
          <w:rFonts w:ascii="仿宋" w:eastAsia="仿宋" w:hAnsi="仿宋" w:cs="仿宋"/>
          <w:sz w:val="28"/>
          <w:szCs w:val="28"/>
        </w:rPr>
        <w:t>0</w:t>
      </w:r>
      <w:r>
        <w:rPr>
          <w:rFonts w:ascii="仿宋" w:eastAsia="仿宋" w:hAnsi="仿宋" w:cs="仿宋" w:hint="eastAsia"/>
          <w:sz w:val="28"/>
          <w:szCs w:val="28"/>
        </w:rPr>
        <w:t>分。该项指标中涉及的其他方面工作内容为：案件信息公开、案件错误信息修改、被上级法院通报信息错误信息修改、结案后</w:t>
      </w:r>
      <w:r>
        <w:rPr>
          <w:rFonts w:ascii="仿宋" w:eastAsia="仿宋" w:hAnsi="仿宋" w:cs="仿宋"/>
          <w:sz w:val="28"/>
          <w:szCs w:val="28"/>
        </w:rPr>
        <w:t>3</w:t>
      </w:r>
      <w:r>
        <w:rPr>
          <w:rFonts w:ascii="仿宋" w:eastAsia="仿宋" w:hAnsi="仿宋" w:cs="仿宋" w:hint="eastAsia"/>
          <w:sz w:val="28"/>
          <w:szCs w:val="28"/>
        </w:rPr>
        <w:t>日内填报结案信息、日常案件信息流程监管。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、裁判文书公开率（</w:t>
      </w:r>
      <w:r>
        <w:rPr>
          <w:rFonts w:ascii="仿宋" w:eastAsia="仿宋" w:hAnsi="仿宋" w:cs="仿宋"/>
          <w:sz w:val="28"/>
          <w:szCs w:val="28"/>
        </w:rPr>
        <w:t>3</w:t>
      </w:r>
      <w:r>
        <w:rPr>
          <w:rFonts w:ascii="仿宋" w:eastAsia="仿宋" w:hAnsi="仿宋" w:cs="仿宋" w:hint="eastAsia"/>
          <w:sz w:val="28"/>
          <w:szCs w:val="28"/>
        </w:rPr>
        <w:t>分）：生效裁判文书公开率应当达到</w:t>
      </w:r>
      <w:r>
        <w:rPr>
          <w:rFonts w:ascii="仿宋" w:eastAsia="仿宋" w:hAnsi="仿宋" w:cs="仿宋"/>
          <w:sz w:val="28"/>
          <w:szCs w:val="28"/>
        </w:rPr>
        <w:t>100%</w:t>
      </w:r>
      <w:r>
        <w:rPr>
          <w:rFonts w:ascii="仿宋" w:eastAsia="仿宋" w:hAnsi="仿宋" w:cs="仿宋" w:hint="eastAsia"/>
          <w:sz w:val="28"/>
          <w:szCs w:val="28"/>
        </w:rPr>
        <w:t>得</w:t>
      </w:r>
      <w:r>
        <w:rPr>
          <w:rFonts w:ascii="仿宋" w:eastAsia="仿宋" w:hAnsi="仿宋" w:cs="仿宋"/>
          <w:sz w:val="28"/>
          <w:szCs w:val="28"/>
        </w:rPr>
        <w:t>3</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0.15</w:t>
      </w:r>
      <w:r>
        <w:rPr>
          <w:rFonts w:ascii="仿宋" w:eastAsia="仿宋" w:hAnsi="仿宋" w:cs="仿宋" w:hint="eastAsia"/>
          <w:sz w:val="28"/>
          <w:szCs w:val="28"/>
        </w:rPr>
        <w:t>分，扣完为止。生效裁判文书公开率低于</w:t>
      </w:r>
      <w:r>
        <w:rPr>
          <w:rFonts w:ascii="仿宋" w:eastAsia="仿宋" w:hAnsi="仿宋" w:cs="仿宋"/>
          <w:sz w:val="28"/>
          <w:szCs w:val="28"/>
        </w:rPr>
        <w:t>80%</w:t>
      </w:r>
      <w:r>
        <w:rPr>
          <w:rFonts w:ascii="仿宋" w:eastAsia="仿宋" w:hAnsi="仿宋" w:cs="仿宋" w:hint="eastAsia"/>
          <w:sz w:val="28"/>
          <w:szCs w:val="28"/>
        </w:rPr>
        <w:t>得</w:t>
      </w:r>
      <w:r>
        <w:rPr>
          <w:rFonts w:ascii="仿宋" w:eastAsia="仿宋" w:hAnsi="仿宋" w:cs="仿宋"/>
          <w:sz w:val="28"/>
          <w:szCs w:val="28"/>
        </w:rPr>
        <w:t>0</w:t>
      </w:r>
      <w:r>
        <w:rPr>
          <w:rFonts w:ascii="仿宋" w:eastAsia="仿宋" w:hAnsi="仿宋" w:cs="仿宋" w:hint="eastAsia"/>
          <w:sz w:val="28"/>
          <w:szCs w:val="28"/>
        </w:rPr>
        <w:t>分。该项指标中涉及其他的工作内容为：上网裁判文书审查、裁判文书生效后</w:t>
      </w:r>
      <w:r>
        <w:rPr>
          <w:rFonts w:ascii="仿宋" w:eastAsia="仿宋" w:hAnsi="仿宋" w:cs="仿宋"/>
          <w:sz w:val="28"/>
          <w:szCs w:val="28"/>
        </w:rPr>
        <w:t>3</w:t>
      </w:r>
      <w:r>
        <w:rPr>
          <w:rFonts w:ascii="仿宋" w:eastAsia="仿宋" w:hAnsi="仿宋" w:cs="仿宋" w:hint="eastAsia"/>
          <w:sz w:val="28"/>
          <w:szCs w:val="28"/>
        </w:rPr>
        <w:t>日内上网、裁判文书上网失误申请撤回工作、公开的裁判文书出现瑕疵被省法院通报整改工作、被最高法院通报或者引起媒体炒作的整改工作。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、电子法院应用（</w:t>
      </w:r>
      <w:r>
        <w:rPr>
          <w:rFonts w:ascii="仿宋" w:eastAsia="仿宋" w:hAnsi="仿宋" w:cs="仿宋"/>
          <w:sz w:val="28"/>
          <w:szCs w:val="28"/>
        </w:rPr>
        <w:t>1</w:t>
      </w:r>
      <w:r>
        <w:rPr>
          <w:rFonts w:ascii="仿宋" w:eastAsia="仿宋" w:hAnsi="仿宋" w:cs="仿宋" w:hint="eastAsia"/>
          <w:sz w:val="28"/>
          <w:szCs w:val="28"/>
        </w:rPr>
        <w:t>分）：该项指标中涉及的工作内容：网上质证应用，该项工作各审判团队年终完成数量不低于全省基层法院平均值得</w:t>
      </w:r>
      <w:r>
        <w:rPr>
          <w:rFonts w:ascii="仿宋" w:eastAsia="仿宋" w:hAnsi="仿宋" w:cs="仿宋"/>
          <w:sz w:val="28"/>
          <w:szCs w:val="28"/>
        </w:rPr>
        <w:t>1</w:t>
      </w:r>
      <w:r>
        <w:rPr>
          <w:rFonts w:ascii="仿宋" w:eastAsia="仿宋" w:hAnsi="仿宋" w:cs="仿宋" w:hint="eastAsia"/>
          <w:sz w:val="28"/>
          <w:szCs w:val="28"/>
        </w:rPr>
        <w:t>分。</w:t>
      </w:r>
    </w:p>
    <w:p w:rsidR="004663A9" w:rsidRDefault="004663A9" w:rsidP="00B11481">
      <w:pPr>
        <w:ind w:firstLineChars="200" w:firstLine="31680"/>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、法定审限内结案率：超审限案件日常查询、整改工作，由法官助理负责该项工作。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、案件质量：案件评查出的瑕疵案件整改、上报评查的裁判文书、上报评查的裁判文书评查结果。法官助理负责以上工作。</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三、书记员负责的工作内容</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、庭审录像率（</w:t>
      </w:r>
      <w:r>
        <w:rPr>
          <w:rFonts w:ascii="仿宋" w:eastAsia="仿宋" w:hAnsi="仿宋" w:cs="仿宋"/>
          <w:sz w:val="28"/>
          <w:szCs w:val="28"/>
        </w:rPr>
        <w:t>3</w:t>
      </w:r>
      <w:r>
        <w:rPr>
          <w:rFonts w:ascii="仿宋" w:eastAsia="仿宋" w:hAnsi="仿宋" w:cs="仿宋" w:hint="eastAsia"/>
          <w:sz w:val="28"/>
          <w:szCs w:val="28"/>
        </w:rPr>
        <w:t>分）：按照每庭必录的要求，庭审录像率应当达到</w:t>
      </w:r>
      <w:r>
        <w:rPr>
          <w:rFonts w:ascii="仿宋" w:eastAsia="仿宋" w:hAnsi="仿宋" w:cs="仿宋"/>
          <w:sz w:val="28"/>
          <w:szCs w:val="28"/>
        </w:rPr>
        <w:t>100%</w:t>
      </w:r>
      <w:r>
        <w:rPr>
          <w:rFonts w:ascii="仿宋" w:eastAsia="仿宋" w:hAnsi="仿宋" w:cs="仿宋" w:hint="eastAsia"/>
          <w:sz w:val="28"/>
          <w:szCs w:val="28"/>
        </w:rPr>
        <w:t>得</w:t>
      </w:r>
      <w:r>
        <w:rPr>
          <w:rFonts w:ascii="仿宋" w:eastAsia="仿宋" w:hAnsi="仿宋" w:cs="仿宋"/>
          <w:sz w:val="28"/>
          <w:szCs w:val="28"/>
        </w:rPr>
        <w:t>3</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0.1</w:t>
      </w:r>
      <w:r>
        <w:rPr>
          <w:rFonts w:ascii="仿宋" w:eastAsia="仿宋" w:hAnsi="仿宋" w:cs="仿宋" w:hint="eastAsia"/>
          <w:sz w:val="28"/>
          <w:szCs w:val="28"/>
        </w:rPr>
        <w:t>分，扣完为止。庭审录像率低于</w:t>
      </w:r>
      <w:r>
        <w:rPr>
          <w:rFonts w:ascii="仿宋" w:eastAsia="仿宋" w:hAnsi="仿宋" w:cs="仿宋"/>
          <w:sz w:val="28"/>
          <w:szCs w:val="28"/>
        </w:rPr>
        <w:t>70%</w:t>
      </w:r>
      <w:r>
        <w:rPr>
          <w:rFonts w:ascii="仿宋" w:eastAsia="仿宋" w:hAnsi="仿宋" w:cs="仿宋" w:hint="eastAsia"/>
          <w:sz w:val="28"/>
          <w:szCs w:val="28"/>
        </w:rPr>
        <w:t>的</w:t>
      </w:r>
      <w:r>
        <w:rPr>
          <w:rFonts w:ascii="仿宋" w:eastAsia="仿宋" w:hAnsi="仿宋" w:cs="仿宋"/>
          <w:sz w:val="28"/>
          <w:szCs w:val="28"/>
        </w:rPr>
        <w:t>0</w:t>
      </w:r>
      <w:r>
        <w:rPr>
          <w:rFonts w:ascii="仿宋" w:eastAsia="仿宋" w:hAnsi="仿宋" w:cs="仿宋" w:hint="eastAsia"/>
          <w:sz w:val="28"/>
          <w:szCs w:val="28"/>
        </w:rPr>
        <w:t>分。该项指标中涉及的工作内容：各审判团队年终审录像率达到</w:t>
      </w:r>
      <w:r>
        <w:rPr>
          <w:rFonts w:ascii="仿宋" w:eastAsia="仿宋" w:hAnsi="仿宋" w:cs="仿宋"/>
          <w:sz w:val="28"/>
          <w:szCs w:val="28"/>
        </w:rPr>
        <w:t>100%</w:t>
      </w:r>
      <w:r>
        <w:rPr>
          <w:rFonts w:ascii="仿宋" w:eastAsia="仿宋" w:hAnsi="仿宋" w:cs="仿宋" w:hint="eastAsia"/>
          <w:sz w:val="28"/>
          <w:szCs w:val="28"/>
        </w:rPr>
        <w:t>、预约庭审未开庭取消预约庭审工作。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、电子卷宗归档率（</w:t>
      </w:r>
      <w:r>
        <w:rPr>
          <w:rFonts w:ascii="仿宋" w:eastAsia="仿宋" w:hAnsi="仿宋" w:cs="仿宋"/>
          <w:sz w:val="28"/>
          <w:szCs w:val="28"/>
        </w:rPr>
        <w:t>3</w:t>
      </w:r>
      <w:r>
        <w:rPr>
          <w:rFonts w:ascii="仿宋" w:eastAsia="仿宋" w:hAnsi="仿宋" w:cs="仿宋" w:hint="eastAsia"/>
          <w:sz w:val="28"/>
          <w:szCs w:val="28"/>
        </w:rPr>
        <w:t>分）：卷宗归档率均达到</w:t>
      </w:r>
      <w:r>
        <w:rPr>
          <w:rFonts w:ascii="仿宋" w:eastAsia="仿宋" w:hAnsi="仿宋" w:cs="仿宋"/>
          <w:sz w:val="28"/>
          <w:szCs w:val="28"/>
        </w:rPr>
        <w:t>100%</w:t>
      </w:r>
      <w:r>
        <w:rPr>
          <w:rFonts w:ascii="仿宋" w:eastAsia="仿宋" w:hAnsi="仿宋" w:cs="仿宋" w:hint="eastAsia"/>
          <w:sz w:val="28"/>
          <w:szCs w:val="28"/>
        </w:rPr>
        <w:t>得</w:t>
      </w:r>
      <w:r>
        <w:rPr>
          <w:rFonts w:ascii="仿宋" w:eastAsia="仿宋" w:hAnsi="仿宋" w:cs="仿宋"/>
          <w:sz w:val="28"/>
          <w:szCs w:val="28"/>
        </w:rPr>
        <w:t>3</w:t>
      </w:r>
      <w:r>
        <w:rPr>
          <w:rFonts w:ascii="仿宋" w:eastAsia="仿宋" w:hAnsi="仿宋" w:cs="仿宋" w:hint="eastAsia"/>
          <w:sz w:val="28"/>
          <w:szCs w:val="28"/>
        </w:rPr>
        <w:t>分。卷宗归档率每低</w:t>
      </w:r>
      <w:r>
        <w:rPr>
          <w:rFonts w:ascii="仿宋" w:eastAsia="仿宋" w:hAnsi="仿宋" w:cs="仿宋"/>
          <w:sz w:val="28"/>
          <w:szCs w:val="28"/>
        </w:rPr>
        <w:t>1</w:t>
      </w:r>
      <w:r>
        <w:rPr>
          <w:rFonts w:ascii="仿宋" w:eastAsia="仿宋" w:hAnsi="仿宋" w:cs="仿宋" w:hint="eastAsia"/>
          <w:sz w:val="28"/>
          <w:szCs w:val="28"/>
        </w:rPr>
        <w:t>分百分点，扣</w:t>
      </w:r>
      <w:r>
        <w:rPr>
          <w:rFonts w:ascii="仿宋" w:eastAsia="仿宋" w:hAnsi="仿宋" w:cs="仿宋"/>
          <w:sz w:val="28"/>
          <w:szCs w:val="28"/>
        </w:rPr>
        <w:t>0.1</w:t>
      </w:r>
      <w:r>
        <w:rPr>
          <w:rFonts w:ascii="仿宋" w:eastAsia="仿宋" w:hAnsi="仿宋" w:cs="仿宋" w:hint="eastAsia"/>
          <w:sz w:val="28"/>
          <w:szCs w:val="28"/>
        </w:rPr>
        <w:t>分，扣完为止。卷宗归档率低于</w:t>
      </w:r>
      <w:r>
        <w:rPr>
          <w:rFonts w:ascii="仿宋" w:eastAsia="仿宋" w:hAnsi="仿宋" w:cs="仿宋"/>
          <w:sz w:val="28"/>
          <w:szCs w:val="28"/>
        </w:rPr>
        <w:t>70%</w:t>
      </w:r>
      <w:r>
        <w:rPr>
          <w:rFonts w:ascii="仿宋" w:eastAsia="仿宋" w:hAnsi="仿宋" w:cs="仿宋" w:hint="eastAsia"/>
          <w:sz w:val="28"/>
          <w:szCs w:val="28"/>
        </w:rPr>
        <w:t>的得</w:t>
      </w:r>
      <w:r>
        <w:rPr>
          <w:rFonts w:ascii="仿宋" w:eastAsia="仿宋" w:hAnsi="仿宋" w:cs="仿宋"/>
          <w:sz w:val="28"/>
          <w:szCs w:val="28"/>
        </w:rPr>
        <w:t>0</w:t>
      </w:r>
      <w:r>
        <w:rPr>
          <w:rFonts w:ascii="仿宋" w:eastAsia="仿宋" w:hAnsi="仿宋" w:cs="仿宋" w:hint="eastAsia"/>
          <w:sz w:val="28"/>
          <w:szCs w:val="28"/>
        </w:rPr>
        <w:t>分。该项指标中涉及的工作内容：结案后一周内上传电子卷宗、装订纸质卷宗结案后</w:t>
      </w:r>
      <w:r>
        <w:rPr>
          <w:rFonts w:ascii="仿宋" w:eastAsia="仿宋" w:hAnsi="仿宋" w:cs="仿宋"/>
          <w:sz w:val="28"/>
          <w:szCs w:val="28"/>
        </w:rPr>
        <w:t>3</w:t>
      </w:r>
      <w:r>
        <w:rPr>
          <w:rFonts w:ascii="仿宋" w:eastAsia="仿宋" w:hAnsi="仿宋" w:cs="仿宋" w:hint="eastAsia"/>
          <w:sz w:val="28"/>
          <w:szCs w:val="28"/>
        </w:rPr>
        <w:t>个月内将纸质卷宗归档。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、案件流程信息公开率（</w:t>
      </w:r>
      <w:r>
        <w:rPr>
          <w:rFonts w:ascii="仿宋" w:eastAsia="仿宋" w:hAnsi="仿宋" w:cs="仿宋"/>
          <w:sz w:val="28"/>
          <w:szCs w:val="28"/>
        </w:rPr>
        <w:t>1</w:t>
      </w:r>
      <w:r>
        <w:rPr>
          <w:rFonts w:ascii="仿宋" w:eastAsia="仿宋" w:hAnsi="仿宋" w:cs="仿宋" w:hint="eastAsia"/>
          <w:sz w:val="28"/>
          <w:szCs w:val="28"/>
        </w:rPr>
        <w:t>分）：庭审笔录公开率（</w:t>
      </w:r>
      <w:r>
        <w:rPr>
          <w:rFonts w:ascii="仿宋" w:eastAsia="仿宋" w:hAnsi="仿宋" w:cs="仿宋"/>
          <w:sz w:val="28"/>
          <w:szCs w:val="28"/>
        </w:rPr>
        <w:t>1</w:t>
      </w:r>
      <w:r>
        <w:rPr>
          <w:rFonts w:ascii="仿宋" w:eastAsia="仿宋" w:hAnsi="仿宋" w:cs="仿宋" w:hint="eastAsia"/>
          <w:sz w:val="28"/>
          <w:szCs w:val="28"/>
        </w:rPr>
        <w:t>分），公开开庭的案件庭审笔录公开比例达到</w:t>
      </w:r>
      <w:r>
        <w:rPr>
          <w:rFonts w:ascii="仿宋" w:eastAsia="仿宋" w:hAnsi="仿宋" w:cs="仿宋"/>
          <w:sz w:val="28"/>
          <w:szCs w:val="28"/>
        </w:rPr>
        <w:t>100%</w:t>
      </w:r>
      <w:r>
        <w:rPr>
          <w:rFonts w:ascii="仿宋" w:eastAsia="仿宋" w:hAnsi="仿宋" w:cs="仿宋" w:hint="eastAsia"/>
          <w:sz w:val="28"/>
          <w:szCs w:val="28"/>
        </w:rPr>
        <w:t>的得</w:t>
      </w:r>
      <w:r>
        <w:rPr>
          <w:rFonts w:ascii="仿宋" w:eastAsia="仿宋" w:hAnsi="仿宋" w:cs="仿宋"/>
          <w:sz w:val="28"/>
          <w:szCs w:val="28"/>
        </w:rPr>
        <w:t>1</w:t>
      </w:r>
      <w:r>
        <w:rPr>
          <w:rFonts w:ascii="仿宋" w:eastAsia="仿宋" w:hAnsi="仿宋" w:cs="仿宋" w:hint="eastAsia"/>
          <w:sz w:val="28"/>
          <w:szCs w:val="28"/>
        </w:rPr>
        <w:t>分，每低</w:t>
      </w:r>
      <w:r>
        <w:rPr>
          <w:rFonts w:ascii="仿宋" w:eastAsia="仿宋" w:hAnsi="仿宋" w:cs="仿宋"/>
          <w:sz w:val="28"/>
          <w:szCs w:val="28"/>
        </w:rPr>
        <w:t>1</w:t>
      </w:r>
      <w:r>
        <w:rPr>
          <w:rFonts w:ascii="仿宋" w:eastAsia="仿宋" w:hAnsi="仿宋" w:cs="仿宋" w:hint="eastAsia"/>
          <w:sz w:val="28"/>
          <w:szCs w:val="28"/>
        </w:rPr>
        <w:t>个百分点扣</w:t>
      </w:r>
      <w:r>
        <w:rPr>
          <w:rFonts w:ascii="仿宋" w:eastAsia="仿宋" w:hAnsi="仿宋" w:cs="仿宋"/>
          <w:sz w:val="28"/>
          <w:szCs w:val="28"/>
        </w:rPr>
        <w:t>0.1</w:t>
      </w:r>
      <w:r>
        <w:rPr>
          <w:rFonts w:ascii="仿宋" w:eastAsia="仿宋" w:hAnsi="仿宋" w:cs="仿宋" w:hint="eastAsia"/>
          <w:sz w:val="28"/>
          <w:szCs w:val="28"/>
        </w:rPr>
        <w:t>分。庭审笔录公开率低于</w:t>
      </w:r>
      <w:r>
        <w:rPr>
          <w:rFonts w:ascii="仿宋" w:eastAsia="仿宋" w:hAnsi="仿宋" w:cs="仿宋"/>
          <w:sz w:val="28"/>
          <w:szCs w:val="28"/>
        </w:rPr>
        <w:t>95%</w:t>
      </w:r>
      <w:r>
        <w:rPr>
          <w:rFonts w:ascii="仿宋" w:eastAsia="仿宋" w:hAnsi="仿宋" w:cs="仿宋" w:hint="eastAsia"/>
          <w:sz w:val="28"/>
          <w:szCs w:val="28"/>
        </w:rPr>
        <w:t>的得</w:t>
      </w:r>
      <w:r>
        <w:rPr>
          <w:rFonts w:ascii="仿宋" w:eastAsia="仿宋" w:hAnsi="仿宋" w:cs="仿宋"/>
          <w:sz w:val="28"/>
          <w:szCs w:val="28"/>
        </w:rPr>
        <w:t>0</w:t>
      </w:r>
      <w:r>
        <w:rPr>
          <w:rFonts w:ascii="仿宋" w:eastAsia="仿宋" w:hAnsi="仿宋" w:cs="仿宋" w:hint="eastAsia"/>
          <w:sz w:val="28"/>
          <w:szCs w:val="28"/>
        </w:rPr>
        <w:t>分。该项指标中涉及的工作内容：公开庭审笔录，年终公开率达到</w:t>
      </w:r>
      <w:r>
        <w:rPr>
          <w:rFonts w:ascii="仿宋" w:eastAsia="仿宋" w:hAnsi="仿宋" w:cs="仿宋"/>
          <w:sz w:val="28"/>
          <w:szCs w:val="28"/>
        </w:rPr>
        <w:t>100%</w:t>
      </w:r>
      <w:r>
        <w:rPr>
          <w:rFonts w:ascii="仿宋" w:eastAsia="仿宋" w:hAnsi="仿宋" w:cs="仿宋" w:hint="eastAsia"/>
          <w:sz w:val="28"/>
          <w:szCs w:val="28"/>
        </w:rPr>
        <w:t>。</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、电子法院应用（</w:t>
      </w:r>
      <w:r>
        <w:rPr>
          <w:rFonts w:ascii="仿宋" w:eastAsia="仿宋" w:hAnsi="仿宋" w:cs="仿宋"/>
          <w:sz w:val="28"/>
          <w:szCs w:val="28"/>
        </w:rPr>
        <w:t>2</w:t>
      </w:r>
      <w:r>
        <w:rPr>
          <w:rFonts w:ascii="仿宋" w:eastAsia="仿宋" w:hAnsi="仿宋" w:cs="仿宋" w:hint="eastAsia"/>
          <w:sz w:val="28"/>
          <w:szCs w:val="28"/>
        </w:rPr>
        <w:t>分）：网上送达、网上开庭两个方面工作应用，各审判团队年终完成率不低于全省基层法院平均值各得</w:t>
      </w:r>
      <w:r>
        <w:rPr>
          <w:rFonts w:ascii="仿宋" w:eastAsia="仿宋" w:hAnsi="仿宋" w:cs="仿宋"/>
          <w:sz w:val="28"/>
          <w:szCs w:val="28"/>
        </w:rPr>
        <w:t>1</w:t>
      </w:r>
      <w:r>
        <w:rPr>
          <w:rFonts w:ascii="仿宋" w:eastAsia="仿宋" w:hAnsi="仿宋" w:cs="仿宋" w:hint="eastAsia"/>
          <w:sz w:val="28"/>
          <w:szCs w:val="28"/>
        </w:rPr>
        <w:t>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、庭审违规：按照庭审直播要求着装、记录、录像。书记员协助法官完成该项工作，做到无违规庭审。</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、庭审公开直播：年终公开直播率达到</w:t>
      </w:r>
      <w:r>
        <w:rPr>
          <w:rFonts w:ascii="仿宋" w:eastAsia="仿宋" w:hAnsi="仿宋" w:cs="仿宋"/>
          <w:sz w:val="28"/>
          <w:szCs w:val="28"/>
        </w:rPr>
        <w:t>20%</w:t>
      </w:r>
      <w:r>
        <w:rPr>
          <w:rFonts w:ascii="仿宋" w:eastAsia="仿宋" w:hAnsi="仿宋" w:cs="仿宋" w:hint="eastAsia"/>
          <w:sz w:val="28"/>
          <w:szCs w:val="28"/>
        </w:rPr>
        <w:t>，书记员配合法官完成本团队全年的庭审直播要求。</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四、分工办法说明</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本办法中的“以下”、“以下”均含本数；“高于”“低于”均不含本数。所有数据测算均按“四舍五入”保留两位小数点执行。</w:t>
      </w:r>
    </w:p>
    <w:p w:rsidR="004663A9" w:rsidRDefault="004663A9" w:rsidP="00B11481">
      <w:pPr>
        <w:ind w:firstLineChars="200" w:firstLine="31680"/>
        <w:rPr>
          <w:rFonts w:ascii="黑体" w:eastAsia="黑体" w:hAnsi="黑体" w:cs="Times New Roman"/>
          <w:sz w:val="28"/>
          <w:szCs w:val="28"/>
        </w:rPr>
      </w:pPr>
      <w:r>
        <w:rPr>
          <w:rFonts w:ascii="黑体" w:eastAsia="黑体" w:hAnsi="黑体" w:cs="黑体" w:hint="eastAsia"/>
          <w:sz w:val="28"/>
          <w:szCs w:val="28"/>
        </w:rPr>
        <w:t>五、工作要求</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为了加强审判管理，切实增强司法责任感，全面提升我院审判质效，形成全面、全员管理的管理模式，提出以下几条工作要求：</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（一）加强主管副院长监管职责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、主管副院长对主管审判领域范围内审判团队的审判质效指标负总责，每月对分管范围内各审判团队质效指标进行总结点评，对未达到考核标准的指标进行督导，确保年终各项质效指标达到考核标准。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、加强业务指导，统一裁判标准，统一法律适用。</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、对“四类案件”进行个案监督，对个案程序性事项依法进行审批核准，对个案审判流程事项依规进行审核批准。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（二）审判团队法官职责</w:t>
      </w:r>
    </w:p>
    <w:p w:rsidR="004663A9" w:rsidRDefault="004663A9" w:rsidP="00B11481">
      <w:pPr>
        <w:ind w:firstLineChars="200" w:firstLine="31680"/>
        <w:jc w:val="left"/>
        <w:rPr>
          <w:rFonts w:ascii="仿宋" w:eastAsia="仿宋" w:hAnsi="仿宋" w:cs="Times New Roman"/>
          <w:color w:val="000000"/>
          <w:sz w:val="28"/>
          <w:szCs w:val="28"/>
        </w:rPr>
      </w:pPr>
      <w:r>
        <w:rPr>
          <w:rFonts w:ascii="仿宋" w:eastAsia="仿宋" w:hAnsi="仿宋" w:cs="仿宋" w:hint="eastAsia"/>
          <w:sz w:val="28"/>
          <w:szCs w:val="28"/>
        </w:rPr>
        <w:t>按质按量完成</w:t>
      </w:r>
      <w:r>
        <w:rPr>
          <w:rFonts w:ascii="仿宋" w:eastAsia="仿宋" w:hAnsi="仿宋" w:cs="仿宋" w:hint="eastAsia"/>
          <w:color w:val="000000"/>
          <w:sz w:val="28"/>
          <w:szCs w:val="28"/>
        </w:rPr>
        <w:t>审判质效指标任务分解办法中的</w:t>
      </w:r>
      <w:r>
        <w:rPr>
          <w:rFonts w:ascii="仿宋" w:eastAsia="仿宋" w:hAnsi="仿宋" w:cs="仿宋"/>
          <w:color w:val="000000"/>
          <w:sz w:val="28"/>
          <w:szCs w:val="28"/>
        </w:rPr>
        <w:t>12</w:t>
      </w:r>
      <w:r>
        <w:rPr>
          <w:rFonts w:ascii="仿宋" w:eastAsia="仿宋" w:hAnsi="仿宋" w:cs="仿宋" w:hint="eastAsia"/>
          <w:color w:val="000000"/>
          <w:sz w:val="28"/>
          <w:szCs w:val="28"/>
        </w:rPr>
        <w:t>项指标，督导法官助理、书记员按照要求完成质效工作。</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color w:val="000000"/>
          <w:sz w:val="28"/>
          <w:szCs w:val="28"/>
        </w:rPr>
        <w:t>（三）</w:t>
      </w:r>
      <w:r>
        <w:rPr>
          <w:rFonts w:ascii="仿宋" w:eastAsia="仿宋" w:hAnsi="仿宋" w:cs="仿宋" w:hint="eastAsia"/>
          <w:sz w:val="28"/>
          <w:szCs w:val="28"/>
        </w:rPr>
        <w:t>审管办的工作职责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、审管办负责对全院各项质效指标实行周督导、月通报、季点评。季度点评形成书面通报，通过对数据横向和纵向对比，发现问题、分析问题，并提出改进办法。</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、审管办负责对业务部门存疑的审判数据进行解释。</w:t>
      </w:r>
    </w:p>
    <w:p w:rsidR="004663A9" w:rsidRDefault="004663A9" w:rsidP="00B11481">
      <w:pPr>
        <w:ind w:firstLineChars="200" w:firstLine="31680"/>
        <w:rPr>
          <w:rFonts w:ascii="仿宋" w:eastAsia="仿宋" w:hAnsi="仿宋" w:cs="Times New Roman"/>
          <w:sz w:val="28"/>
          <w:szCs w:val="28"/>
        </w:rPr>
      </w:pPr>
    </w:p>
    <w:p w:rsidR="004663A9" w:rsidRDefault="004663A9">
      <w:pPr>
        <w:widowControl/>
        <w:jc w:val="left"/>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p>
    <w:p w:rsidR="004663A9" w:rsidRDefault="004663A9">
      <w:pPr>
        <w:jc w:val="center"/>
        <w:outlineLvl w:val="0"/>
        <w:rPr>
          <w:rFonts w:ascii="方正小标宋简体" w:eastAsia="方正小标宋简体" w:hAnsi="黑体" w:cs="Times New Roman"/>
          <w:sz w:val="28"/>
          <w:szCs w:val="28"/>
        </w:rPr>
      </w:pPr>
      <w:r>
        <w:rPr>
          <w:rFonts w:ascii="方正小标宋简体" w:eastAsia="方正小标宋简体" w:hAnsi="黑体" w:cs="方正小标宋简体" w:hint="eastAsia"/>
          <w:sz w:val="28"/>
          <w:szCs w:val="28"/>
        </w:rPr>
        <w:t>第四章</w:t>
      </w:r>
      <w:r>
        <w:rPr>
          <w:rFonts w:ascii="方正小标宋简体" w:eastAsia="方正小标宋简体" w:hAnsi="黑体" w:cs="方正小标宋简体"/>
          <w:sz w:val="28"/>
          <w:szCs w:val="28"/>
        </w:rPr>
        <w:t xml:space="preserve"> </w:t>
      </w:r>
      <w:r>
        <w:rPr>
          <w:rFonts w:ascii="方正小标宋简体" w:eastAsia="方正小标宋简体" w:hAnsi="黑体" w:cs="方正小标宋简体" w:hint="eastAsia"/>
          <w:sz w:val="28"/>
          <w:szCs w:val="28"/>
        </w:rPr>
        <w:t>营商环境建设制度</w:t>
      </w: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rPr>
          <w:rFonts w:cs="Times New Roman"/>
        </w:rPr>
      </w:pPr>
    </w:p>
    <w:p w:rsidR="004663A9" w:rsidRDefault="004663A9">
      <w:pPr>
        <w:jc w:val="left"/>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pStyle w:val="Footer"/>
        <w:rPr>
          <w:rFonts w:cs="Times New Roman"/>
        </w:rPr>
      </w:pP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廊坊经济技术开发区人民法院</w:t>
      </w: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关于法院服务企业发展的工作机制（办法）</w:t>
      </w:r>
    </w:p>
    <w:p w:rsidR="004663A9" w:rsidRDefault="004663A9" w:rsidP="00B11481">
      <w:pPr>
        <w:ind w:firstLineChars="200" w:firstLine="31680"/>
        <w:rPr>
          <w:rFonts w:ascii="仿宋" w:eastAsia="仿宋" w:hAnsi="仿宋" w:cs="Times New Roman"/>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为进一步优化营商环境，更好地服务中心工作，依法保护企业发展的合法权益，特制定法院服务企业发展的工作机制（办法）。</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一、工作内容</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建立联席会议制度。每年定期（</w:t>
      </w:r>
      <w:r>
        <w:rPr>
          <w:rFonts w:ascii="仿宋" w:eastAsia="仿宋" w:hAnsi="仿宋" w:cs="仿宋"/>
          <w:sz w:val="28"/>
          <w:szCs w:val="28"/>
        </w:rPr>
        <w:t>1-2</w:t>
      </w:r>
      <w:r>
        <w:rPr>
          <w:rFonts w:ascii="仿宋" w:eastAsia="仿宋" w:hAnsi="仿宋" w:cs="仿宋" w:hint="eastAsia"/>
          <w:sz w:val="28"/>
          <w:szCs w:val="28"/>
        </w:rPr>
        <w:t>月份）召开联席会议一次，互相通报工作情况，洽谈需要解决的问题，学习研讨新出台的法律及司法解释，分析研判商事纠纷动态，解剖典型案例。</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建立信息通报制度。法企互相通报涉诉企业案件的审理，经营风险等情况，共享信息资源，为企业健康发展建立服务台账。</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建立法律服务制度。由法官向企业解答法律疑惑，在审判执行时发现影响企业稳定发展的重要问题、企业管理漏洞或隐患时提供咨询意见和司法建议。通过旁听庭审、法律讲座等方式对企业进行法律培训。</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建立定期走访企业机制。每年走访联系企业要在</w:t>
      </w:r>
      <w:r>
        <w:rPr>
          <w:rFonts w:ascii="仿宋" w:eastAsia="仿宋" w:hAnsi="仿宋" w:cs="仿宋"/>
          <w:sz w:val="28"/>
          <w:szCs w:val="28"/>
        </w:rPr>
        <w:t>1</w:t>
      </w:r>
      <w:r>
        <w:rPr>
          <w:rFonts w:ascii="仿宋" w:eastAsia="仿宋" w:hAnsi="仿宋" w:cs="仿宋" w:hint="eastAsia"/>
          <w:sz w:val="28"/>
          <w:szCs w:val="28"/>
        </w:rPr>
        <w:t>次以上，与企业各层面人员交流座谈，深入企业详细了解企业的生产经营情况以及其在经营、管理中存在的困难和问题，认真听取企业的司法需求和对法院审执工作的意见建议。</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提高企业家法治思维意识。定期组织企业家进行《习近平谈治国理政》、《民法典》等有关内容的宣传讲座，引导企业家们知法、学法、懂法、用法，增强企业家依法维护合法权益的意识和能力，共同营造良好有序的营商环境。</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二、组织机构及职责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（一）组织机构</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法院成立服务企业发展领导小组，组长由分管民事审判的副院长担任，副组长由执行局局长和分管民事审判的专职审委会委员担任，成员由各民事审判执行团队的法官和办公室负责同志组成。</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领导小组下设服务企业发展办公室，办公室设在法院办公室内。办公室主任由领导小组副组长兼任，办公室成员由民庭、办公室及各民事审判执行团队法官组成。</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（二）机构职责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各项活动由服务企业发展领导小组负责组织召集。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服务企业发展办公室职责：（</w:t>
      </w:r>
      <w:r>
        <w:rPr>
          <w:rFonts w:ascii="仿宋" w:eastAsia="仿宋" w:hAnsi="仿宋" w:cs="仿宋"/>
          <w:sz w:val="28"/>
          <w:szCs w:val="28"/>
        </w:rPr>
        <w:t>1</w:t>
      </w:r>
      <w:r>
        <w:rPr>
          <w:rFonts w:ascii="仿宋" w:eastAsia="仿宋" w:hAnsi="仿宋" w:cs="仿宋" w:hint="eastAsia"/>
          <w:sz w:val="28"/>
          <w:szCs w:val="28"/>
        </w:rPr>
        <w:t>）负责服务企业发展的日常工作；（</w:t>
      </w:r>
      <w:r>
        <w:rPr>
          <w:rFonts w:ascii="仿宋" w:eastAsia="仿宋" w:hAnsi="仿宋" w:cs="仿宋"/>
          <w:sz w:val="28"/>
          <w:szCs w:val="28"/>
        </w:rPr>
        <w:t>2</w:t>
      </w:r>
      <w:r>
        <w:rPr>
          <w:rFonts w:ascii="仿宋" w:eastAsia="仿宋" w:hAnsi="仿宋" w:cs="仿宋" w:hint="eastAsia"/>
          <w:sz w:val="28"/>
          <w:szCs w:val="28"/>
        </w:rPr>
        <w:t>）组织做好服务企业发展的各项活动组织协调工作；（</w:t>
      </w:r>
      <w:r>
        <w:rPr>
          <w:rFonts w:ascii="仿宋" w:eastAsia="仿宋" w:hAnsi="仿宋" w:cs="仿宋"/>
          <w:sz w:val="28"/>
          <w:szCs w:val="28"/>
        </w:rPr>
        <w:t>3</w:t>
      </w:r>
      <w:r>
        <w:rPr>
          <w:rFonts w:ascii="仿宋" w:eastAsia="仿宋" w:hAnsi="仿宋" w:cs="仿宋" w:hint="eastAsia"/>
          <w:sz w:val="28"/>
          <w:szCs w:val="28"/>
        </w:rPr>
        <w:t>）对领导小组议定事项进行落实督办；（</w:t>
      </w:r>
      <w:r>
        <w:rPr>
          <w:rFonts w:ascii="仿宋" w:eastAsia="仿宋" w:hAnsi="仿宋" w:cs="仿宋"/>
          <w:sz w:val="28"/>
          <w:szCs w:val="28"/>
        </w:rPr>
        <w:t>4</w:t>
      </w:r>
      <w:r>
        <w:rPr>
          <w:rFonts w:ascii="仿宋" w:eastAsia="仿宋" w:hAnsi="仿宋" w:cs="仿宋" w:hint="eastAsia"/>
          <w:sz w:val="28"/>
          <w:szCs w:val="28"/>
        </w:rPr>
        <w:t>）通报工作开展情况及其他有关工作。</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三、服务企业发展工作纪律</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在服务企业发展过程中，要贯彻中央八项规定精神，严守工作纪律，不得加重企业负担，不得干涉企业生产经营，不得接受企业的财物、吃请，不能以任何形式对企业变相摊派。如所联系企业有诉讼案件发生，联系法官应主动回避办理相关案件。要通过服务企业发展制度，切实为企业的生产经营解决实际问题，树立人民法院和人民法官的良好形象。</w:t>
      </w:r>
    </w:p>
    <w:p w:rsidR="004663A9" w:rsidRDefault="004663A9" w:rsidP="00B11481">
      <w:pPr>
        <w:ind w:firstLineChars="200" w:firstLine="31680"/>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pStyle w:val="Footer"/>
        <w:snapToGrid/>
        <w:jc w:val="center"/>
        <w:rPr>
          <w:rFonts w:ascii="宋体" w:eastAsia="宋体" w:hAnsi="宋体" w:cs="Times New Roman"/>
          <w:b/>
          <w:bCs/>
          <w:sz w:val="28"/>
          <w:szCs w:val="28"/>
        </w:rPr>
      </w:pPr>
      <w:r>
        <w:rPr>
          <w:rFonts w:ascii="宋体" w:eastAsia="宋体" w:hAnsi="宋体" w:cs="宋体" w:hint="eastAsia"/>
          <w:b/>
          <w:bCs/>
          <w:sz w:val="28"/>
          <w:szCs w:val="28"/>
        </w:rPr>
        <w:t>廊坊经济技术开发区人民法院</w:t>
      </w:r>
    </w:p>
    <w:p w:rsidR="004663A9" w:rsidRDefault="004663A9">
      <w:pPr>
        <w:pStyle w:val="Footer"/>
        <w:snapToGrid/>
        <w:jc w:val="center"/>
        <w:rPr>
          <w:rFonts w:ascii="宋体" w:eastAsia="宋体" w:hAnsi="宋体" w:cs="Times New Roman"/>
          <w:b/>
          <w:bCs/>
          <w:sz w:val="28"/>
          <w:szCs w:val="28"/>
        </w:rPr>
      </w:pPr>
      <w:r>
        <w:rPr>
          <w:rFonts w:ascii="宋体" w:eastAsia="宋体" w:hAnsi="宋体" w:cs="宋体" w:hint="eastAsia"/>
          <w:b/>
          <w:bCs/>
          <w:sz w:val="28"/>
          <w:szCs w:val="28"/>
        </w:rPr>
        <w:t>关于法院与车辆管理所建立“警法服务站”实施办法</w:t>
      </w:r>
    </w:p>
    <w:p w:rsidR="004663A9" w:rsidRDefault="004663A9">
      <w:pPr>
        <w:pStyle w:val="Footer"/>
        <w:snapToGrid/>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为深入贯彻习近平新时代中国特色社会主义思想，充分发挥司法对社会治理与服务的重要作用，全面推进公正司法，完善综合治理“执行难”，节约司法成本，提高对被执行人车辆查控效率，廊坊经济技术开发区人民法院经与廊坊市公安局交通警察支队车辆管理所协商，就协作建立“警法服务站”达成如下意见。</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一、协作目标</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车辆的查控和处置是兑现群众胜诉权的重要手段，通过建立查控机制，共同推进信息共享，全方面提质增效，着力解决执行工作中的车辆查（解）封问题，依法保障人民群众的利益。</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二、协作原则</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双方按照依法履职、信息共享、执行互助、人才共建、互相支持的原则开展工作</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三、协作内容</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（一）建立“协作联席会议和联络员”制度</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法院与车管所定期召开联席会议，总结交流工作中的经验，改进存在的问题。遇紧急情况，双方指定联络员负责具体事务的沟通协调；</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（二）涉执车辆查（解）封办理</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引入办理查</w:t>
      </w:r>
      <w:r>
        <w:rPr>
          <w:rFonts w:ascii="仿宋" w:eastAsia="仿宋" w:hAnsi="仿宋" w:cs="仿宋"/>
          <w:sz w:val="28"/>
          <w:szCs w:val="28"/>
        </w:rPr>
        <w:t>(</w:t>
      </w:r>
      <w:r>
        <w:rPr>
          <w:rFonts w:ascii="仿宋" w:eastAsia="仿宋" w:hAnsi="仿宋" w:cs="仿宋" w:hint="eastAsia"/>
          <w:sz w:val="28"/>
          <w:szCs w:val="28"/>
        </w:rPr>
        <w:t>解</w:t>
      </w:r>
      <w:r>
        <w:rPr>
          <w:rFonts w:ascii="仿宋" w:eastAsia="仿宋" w:hAnsi="仿宋" w:cs="仿宋"/>
          <w:sz w:val="28"/>
          <w:szCs w:val="28"/>
        </w:rPr>
        <w:t>)</w:t>
      </w:r>
      <w:r>
        <w:rPr>
          <w:rFonts w:ascii="仿宋" w:eastAsia="仿宋" w:hAnsi="仿宋" w:cs="仿宋" w:hint="eastAsia"/>
          <w:sz w:val="28"/>
          <w:szCs w:val="28"/>
        </w:rPr>
        <w:t>封业务，开通了“公安交通管理综合应用平台专网服务系统”，并邀请廊坊车管所工作人员对我院负责人员进行专门培训，实现了对车辆特殊动产的线上查控，让“数据多跑路，干警、人民群众少跑腿”，加速兑现人民群众的胜诉权益，真正为群众办实事，解难题。</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四、组织机构及职责</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（一）组织机构</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法院成立与车管所联动协作机制领导小组，组长由常务副院长担任，副组长由执行局局长担任，成员由执行团队法官、执行指挥中心主任及办公室负责同志组成。</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领导小组下设协调办公室，办公室设在执行指挥中心内。办公室主任由指挥中心主任兼任，执行局内勤兼任联络员。</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（二）机构职责</w:t>
      </w:r>
      <w:bookmarkStart w:id="35" w:name="_GoBack"/>
      <w:bookmarkEnd w:id="35"/>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、负责组织召集联席会议召开。</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、指派联络员负责紧急事务的沟通协调。</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、对联席会议议定事项进行落实督办。</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、通报工作开展情况及其他有关工作。</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五、工作要求</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开发区法院与廊坊市公安局交通警察车辆管理所要统一思想，提高认识，从提升法治治理能力，服务人民群众的高度，深刻认识良性互动的重大意义。要加强领导与协调、将制度设计与实践紧密结合，要善于总结经验，解决问题，不断完善工作机制，实现信息化带动高效化，及时有效的保障胜诉当事人权益。</w:t>
      </w:r>
    </w:p>
    <w:p w:rsidR="004663A9" w:rsidRDefault="004663A9">
      <w:pPr>
        <w:pStyle w:val="Footer"/>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rsidP="00B11481">
      <w:pPr>
        <w:ind w:firstLineChars="200" w:firstLine="31680"/>
        <w:rPr>
          <w:rFonts w:ascii="仿宋" w:eastAsia="仿宋" w:hAnsi="仿宋" w:cs="Times New Roman"/>
          <w:sz w:val="28"/>
          <w:szCs w:val="28"/>
        </w:rPr>
      </w:pPr>
    </w:p>
    <w:p w:rsidR="004663A9" w:rsidRDefault="004663A9" w:rsidP="00B11481">
      <w:pPr>
        <w:ind w:firstLineChars="200" w:firstLine="31680"/>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pPr>
        <w:pStyle w:val="Footer"/>
        <w:rPr>
          <w:rFonts w:ascii="仿宋" w:eastAsia="仿宋" w:hAnsi="仿宋" w:cs="Times New Roman"/>
          <w:sz w:val="28"/>
          <w:szCs w:val="28"/>
        </w:rPr>
      </w:pP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廊坊经济技术开发区人民法院</w:t>
      </w:r>
    </w:p>
    <w:p w:rsidR="004663A9" w:rsidRDefault="004663A9">
      <w:pPr>
        <w:jc w:val="center"/>
        <w:rPr>
          <w:rFonts w:ascii="宋体" w:eastAsia="宋体" w:hAnsi="宋体" w:cs="Times New Roman"/>
          <w:b/>
          <w:bCs/>
          <w:sz w:val="28"/>
          <w:szCs w:val="28"/>
        </w:rPr>
      </w:pPr>
      <w:r>
        <w:rPr>
          <w:rFonts w:ascii="宋体" w:eastAsia="宋体" w:hAnsi="宋体" w:cs="宋体" w:hint="eastAsia"/>
          <w:b/>
          <w:bCs/>
          <w:sz w:val="28"/>
          <w:szCs w:val="28"/>
        </w:rPr>
        <w:t>关于建立法院与税务机关执法联动协作机制（办法）</w:t>
      </w:r>
    </w:p>
    <w:p w:rsidR="004663A9" w:rsidRDefault="004663A9" w:rsidP="00B11481">
      <w:pPr>
        <w:ind w:firstLineChars="200" w:firstLine="31680"/>
        <w:rPr>
          <w:rFonts w:ascii="仿宋" w:eastAsia="仿宋" w:hAnsi="仿宋" w:cs="Times New Roman"/>
          <w:sz w:val="28"/>
          <w:szCs w:val="28"/>
        </w:rPr>
      </w:pP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为深入贯彻习近平新时代中国特色社会主义思想，充分发挥司法对社会治理与服务的重要作用，全面推进公正司法，税收执法工作，着力解决制约执行变现工作中的涉税问题，进一步深化执行难综合治理大格局，廊坊经济技术开发区人民法院经与国家税务总局廊坊经济技术开发区税务局协商，制定本办法。</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一、协作目标</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积极探索新形势下全面推进公正司法、税收法治工作的方法途径，着力解决执行财产变现工作中的涉税问题，依法保障税务机关征缴税款职责行使。</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二、协作原则</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双方按照依法履职、信息共享、执行互助、人才共建、互相支持的原则开展工作</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三、协作内容</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（一）建立“协作联席会议和联络员”制度</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法院与税务机关定期召开联席会议，总结交流工作中的经验，改进存在的问题。遇紧急情况，双方指定联络员负责具体事务的沟通协调。</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（二）财产拍卖涉税问题协作处理</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双方在后续工作中，探讨建立法拍财产缴税对接制度，简化操作流程，减少当事人诉累。</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（三）为税务部门征收税款建立绿色通道</w:t>
      </w:r>
    </w:p>
    <w:p w:rsidR="004663A9" w:rsidRDefault="004663A9" w:rsidP="00B11481">
      <w:pPr>
        <w:ind w:firstLineChars="200" w:firstLine="31680"/>
        <w:rPr>
          <w:rFonts w:ascii="仿宋" w:eastAsia="仿宋" w:hAnsi="仿宋" w:cs="Times New Roman"/>
          <w:spacing w:val="-6"/>
          <w:sz w:val="28"/>
          <w:szCs w:val="28"/>
        </w:rPr>
      </w:pPr>
      <w:r>
        <w:rPr>
          <w:rFonts w:ascii="仿宋" w:eastAsia="仿宋" w:hAnsi="仿宋" w:cs="仿宋" w:hint="eastAsia"/>
          <w:spacing w:val="-6"/>
          <w:sz w:val="28"/>
          <w:szCs w:val="28"/>
        </w:rPr>
        <w:t>法院执行办案过程中，发现当事人存在漏缴税款情形的，应与税务机关建立信息通报制度，并探讨建立协作机制，配合税务部门征缴税款，保证税收入库。</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（四）信息共享与沟通</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开发区法院和开发区税务局要积极探索施行双方共享司法和税收信息，促进司法强制执行和税收征收工作顺利开展的有效途径和办法。在条件允许的情况下，法院和税务机关可以探索建立执法专线实现信息共享的自动化、数字化。</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四、组织机构及职责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（一）组织机构</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法院成立与税务机关联动协作机制领导小组，组长由常务副院长担任，副组长由执行局局长担任，成员由执行团队法官、执行指挥中心主任及办公室负责同志组成。</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领导小组下设协调办公室，办公室设在执行指挥中心内。办公室主任由指挥中心主任兼任，执行局内勤兼任联络员。</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（二）机构职责</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、负责组织召集联席会议召开。</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、指派联络员负责紧急事务的沟通协调。</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、对联席会议议定事项进行落实督办。</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、通报工作开展情况及其他有关工作。</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五、工作要求</w:t>
      </w:r>
    </w:p>
    <w:p w:rsidR="004663A9" w:rsidRDefault="004663A9" w:rsidP="00B11481">
      <w:pPr>
        <w:ind w:firstLineChars="200" w:firstLine="31680"/>
        <w:rPr>
          <w:rFonts w:ascii="仿宋" w:eastAsia="仿宋" w:hAnsi="仿宋" w:cs="Times New Roman"/>
          <w:sz w:val="28"/>
          <w:szCs w:val="28"/>
        </w:rPr>
      </w:pPr>
      <w:r>
        <w:rPr>
          <w:rFonts w:ascii="仿宋" w:eastAsia="仿宋" w:hAnsi="仿宋" w:cs="仿宋" w:hint="eastAsia"/>
          <w:sz w:val="28"/>
          <w:szCs w:val="28"/>
        </w:rPr>
        <w:t>开发区法院与开发区税务局要统一思想，提高认识，从提升法治治理能力，服务人民群众的高度，深刻认识良性互动的重大意义。要加强领导与协调、将制度设计与实践紧密结合，要善于总结经验，解决问题，不断完善工作机制，以实现公正司法、税收法治目标。</w:t>
      </w:r>
    </w:p>
    <w:p w:rsidR="004663A9" w:rsidRDefault="004663A9">
      <w:pPr>
        <w:rPr>
          <w:rFonts w:ascii="仿宋" w:eastAsia="仿宋" w:hAnsi="仿宋" w:cs="Times New Roman"/>
          <w:sz w:val="28"/>
          <w:szCs w:val="28"/>
        </w:rPr>
      </w:pPr>
      <w:r>
        <w:rPr>
          <w:rFonts w:ascii="仿宋" w:eastAsia="仿宋" w:hAnsi="仿宋" w:cs="Times New Roman"/>
          <w:sz w:val="28"/>
          <w:szCs w:val="28"/>
        </w:rPr>
        <w:br w:type="page"/>
      </w:r>
    </w:p>
    <w:p w:rsidR="004663A9" w:rsidRDefault="004663A9">
      <w:pPr>
        <w:pStyle w:val="Footer"/>
        <w:snapToGrid/>
        <w:rPr>
          <w:rFonts w:ascii="宋体" w:eastAsia="宋体" w:hAnsi="宋体" w:cs="Times New Roman"/>
          <w:b/>
          <w:bCs/>
          <w:sz w:val="28"/>
          <w:szCs w:val="28"/>
        </w:rPr>
      </w:pPr>
      <w:r>
        <w:rPr>
          <w:rFonts w:ascii="宋体" w:eastAsia="宋体" w:hAnsi="宋体" w:cs="宋体" w:hint="eastAsia"/>
          <w:b/>
          <w:bCs/>
          <w:sz w:val="28"/>
          <w:szCs w:val="28"/>
        </w:rPr>
        <w:t>关于构建政府与法院常态化统一协调机制推进企业破产工作的实施意见（试行）</w:t>
      </w:r>
    </w:p>
    <w:p w:rsidR="004663A9" w:rsidRDefault="004663A9">
      <w:pPr>
        <w:pStyle w:val="Footer"/>
        <w:snapToGrid/>
        <w:rPr>
          <w:rFonts w:ascii="仿宋" w:eastAsia="仿宋" w:hAnsi="仿宋" w:cs="Times New Roman"/>
          <w:sz w:val="28"/>
          <w:szCs w:val="28"/>
        </w:rPr>
      </w:pP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为助推“五个廊坊”建设，更好的优化区域营商环境，推动辖区经济高质量发展。健全市场主体退出机制，推进供给侧结构性改革、实现“僵尸企业”有效出清。经廊坊经济技术开发区管理委员会与廊坊经济技术开发区人民法院研究决定，在法院办理破产案件过程中，建立政府与法院相互协调的工作机制（以下简称府院联动机制），以实现统筹破产审判工作，防范金融风险、市场风险，综合打击隐匿转移财产、逃废债行为，妥善解决破产职工安置等。为使上述工作常态化、规范化，进一步健全和完善企业破产机制建设，根据中央、国务院相关要求及《最高人民法院关于为改善营商环境提供司法保障的若干意见》规定，确保各项工作落到实处，结合我区实际，提出如下实施意见。</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一、府院联动工作目标</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以服务保障供给侧结构性改革和营造国际化、法治化、便利化营商环境为重点，以积极稳妥处理“僵尸企业”、化解过剩产能为抓手，运用法治思维和法治方式，加快资源优化配置，大力破除无效供给，建立健全市场主体救治和退出的长效综合配套机制，推动创新驱动发展、经济转型升级，实现经济高质量发展，</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二、府院联动机制职能</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贯彻落实中央和省委省政府、市委市政府关于推进企业破产工作、积极稳妥处理“僵尸企业”决策部署，依法运用破产法律及相关配套制度，协调推动企业破产工作顺利进行，适用破产机制促进企业规范经营，维护健康的社会主义市场经济秩序。</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推动企业破产审判体制机制创新，建立企业破产审判制度化沟通协调机制，发挥政府各相关部门和法院的职能作用，协调解决破产审判中涉及破产企业产权瑕疵、债务处理、职工安置、税收优惠、信用修复、企业注销、金融机构参与、破产费用保障以及刑民交叉、打击逃废债等重点难点问题。</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建立涉及破产企业和“僵尸企业”信息共享机制，定期监测评估法院和政府部门涉及破产企业和“僵尸企业”的相关信息，及时报送政府相关部门，定期通报全区企业破产审判和“僵尸企业”处置工作情况。</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（四）积极防范化解重大风险特别是金融风险，发挥各自职能，建立重点地域、重点领域和敏感企业评估监测机制，有效增强防范重大风险能力，护航市场经济稳定有序运行。</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（五）研究需要由府院联动机制协调解决的其他问题。</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三、成员单位及职责分工</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府院联动机制由开发区管委会牵头建立，法院与经济发展局推动运行，成员单位包括检察院、行政审批局、公安分局、大学城公安分局、人力资源和社会保障局、财政局、住房和规划建设局、国土资源分局、经济发展局、市场监督管理局、国税局、地税局等单位。各成员单位指定分管副职作为府院联动机制成员，统一协调推进区内企业破产工作。</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（一）法院</w:t>
      </w:r>
      <w:r>
        <w:rPr>
          <w:rFonts w:ascii="仿宋" w:eastAsia="仿宋" w:hAnsi="仿宋" w:cs="仿宋"/>
          <w:sz w:val="28"/>
          <w:szCs w:val="28"/>
        </w:rPr>
        <w:t>:</w:t>
      </w:r>
      <w:r>
        <w:rPr>
          <w:rFonts w:ascii="仿宋" w:eastAsia="仿宋" w:hAnsi="仿宋" w:cs="仿宋" w:hint="eastAsia"/>
          <w:sz w:val="28"/>
          <w:szCs w:val="28"/>
        </w:rPr>
        <w:t>推动府院联动机制的常态化运行；统筹汇总法院在破产案件审理中需政府部门协调解决的问题；通报破产司法文件、受理案件破产案件的基本情况与典型案例；指导做好市场化债务重组与司法破产处置协同衔接工作等。</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（二）经济发展局：协助推动府院联动机制的常态化运行；解决涉及企业破产重组中立项等事宜。</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（三）检察院：建立健全惩治虚假诉讼协作机制，开展打击虚假破产和逃废债活动等。</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（四）行政审批局：依据破产终结裁定办理内资破产企业注销登记；协助解决破产企业需要行政审批的事项等。</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（五）公安分局、大学城公安分局：处置企业破产中的大型群体性事件；加大对隐匿、故意销毁会计凭证、会计账薄、财务会计报告等犯罪行为的刑事侦查力度；积极追赃，开展打击逃废债活动等。</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（六）人力资源和社会保障局：在破产企业和“僵尸企业”处置过程中，指导做好职工劳动关系处理和就业服务工作；协同法院研究解决破产企业和“僵尸企业”欠薪保障相关政策在企业破产程序中的对接问题。</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（七）财政局：负责为法院无产可破案件相关审判工作提供必要的经费支持。</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八）住房和规划建设局、国土资源分局：研究解决破产企业涉及房屋合同备案、查封及其注销、撤销；破产企业涉及土地、规划等问题；协助解决企业破产中有关建设工程、落实破产财产处置中不动产查询、过户登记相关事宜。</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（九）经济发展局：推动指导外商投资企业、对外劳务合作企业破产处置；指导拍卖机构为企业破产事务提供专业服务等。</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（十）市场监督管理局：依据破产终结裁定办理外资破产企业注销登记事宜等。</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十一）国税局、地税局：根据破产企业债权申报文件，及时主动申报破产企业欠缴税款情况；落实破产企业税收优惠政策，依法办理破产企业税务查询、变更、注销等手续；为重整企业发票领用、纳税信用修复提供便利化服务等。</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四、府院联动机制工作原则</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（一）紧紧依靠党的领导，充分发挥党的集中统一领导的政治优势，在工委领导下统筹解决破产工作中遇到的疑难复杂问题，建立推进破产审判工作的长效机制，形成破解难题的求职者合力。</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（二）法院依法审理破产案件。处理与破产相关的债务清理等法律事务，政府各部门和相关单位提供相关配套支持，在各自职能范围内共同为完善市场主体救治与退出创造良好条件。</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（三）深入分析企业挽救与市场出清面临的具体问题，以问题和需求为导向，切实疏通堵点，破除难点，研究制定一套常规化工作实施方案和重大事项应对方案，形成工作合力。</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五、府院联动机制工作规则</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（一）定期召开全体会议，研究解决在企业破产工作中需相关部门和单位协调解决的问题；</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（二）成员单位视情定期或不定期举行会议，并可邀请相关单位参加，商谈具体问题的解决对策；</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（三）经集体研究，对形成共识的问题制定规范性工作方案，并出台会议纪要；</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（四）成员单位按照职能分工落实府院联动机制会议决定事项，原则上不超过一个月。</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六、其他问题</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廊坊经济技术开发区企业破产工作府院联动机制责任人员为各成员单位主管副职。各成员单位要指定专门内设机构与法院破产审判合议庭对接，该内设机构负责人为本单位联络人，确保府院联动机制落地生根，发挥作用。</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（二）本实施意见执行过程中有关问题由法院与有关部门共同协商，以联合会议纪要等形式解决。</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（三）本实施意见自印发之日起试行。</w:t>
      </w: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pPr>
        <w:rPr>
          <w:rFonts w:ascii="宋体" w:eastAsia="宋体" w:hAnsi="宋体" w:cs="Times New Roman"/>
          <w:b/>
          <w:bCs/>
          <w:sz w:val="28"/>
          <w:szCs w:val="28"/>
        </w:rPr>
      </w:pPr>
      <w:r>
        <w:rPr>
          <w:rFonts w:ascii="宋体" w:eastAsia="宋体" w:hAnsi="宋体" w:cs="Times New Roman"/>
          <w:b/>
          <w:bCs/>
          <w:sz w:val="28"/>
          <w:szCs w:val="28"/>
        </w:rPr>
        <w:br w:type="page"/>
      </w:r>
    </w:p>
    <w:p w:rsidR="004663A9" w:rsidRDefault="004663A9">
      <w:pPr>
        <w:pStyle w:val="Footer"/>
        <w:snapToGrid/>
        <w:jc w:val="center"/>
        <w:rPr>
          <w:rFonts w:ascii="宋体" w:eastAsia="宋体" w:hAnsi="宋体" w:cs="Times New Roman"/>
          <w:b/>
          <w:bCs/>
          <w:sz w:val="28"/>
          <w:szCs w:val="28"/>
        </w:rPr>
      </w:pPr>
      <w:r>
        <w:rPr>
          <w:rFonts w:ascii="宋体" w:eastAsia="宋体" w:hAnsi="宋体" w:cs="宋体" w:hint="eastAsia"/>
          <w:b/>
          <w:bCs/>
          <w:sz w:val="28"/>
          <w:szCs w:val="28"/>
        </w:rPr>
        <w:t>廊坊经济技术开发区人民法院</w:t>
      </w:r>
    </w:p>
    <w:p w:rsidR="004663A9" w:rsidRDefault="004663A9" w:rsidP="00B11481">
      <w:pPr>
        <w:pStyle w:val="Footer"/>
        <w:snapToGrid/>
        <w:ind w:firstLineChars="200" w:firstLine="31680"/>
        <w:jc w:val="center"/>
        <w:rPr>
          <w:rFonts w:ascii="宋体" w:eastAsia="宋体" w:hAnsi="宋体" w:cs="Times New Roman"/>
          <w:b/>
          <w:bCs/>
          <w:sz w:val="28"/>
          <w:szCs w:val="28"/>
        </w:rPr>
      </w:pPr>
      <w:r>
        <w:rPr>
          <w:rFonts w:ascii="宋体" w:eastAsia="宋体" w:hAnsi="宋体" w:cs="宋体" w:hint="eastAsia"/>
          <w:b/>
          <w:bCs/>
          <w:sz w:val="28"/>
          <w:szCs w:val="28"/>
        </w:rPr>
        <w:t>河北省廊坊经济技术开发区人民检察院</w:t>
      </w:r>
    </w:p>
    <w:p w:rsidR="004663A9" w:rsidRDefault="004663A9" w:rsidP="00B11481">
      <w:pPr>
        <w:pStyle w:val="Footer"/>
        <w:snapToGrid/>
        <w:ind w:firstLineChars="200" w:firstLine="31680"/>
        <w:jc w:val="center"/>
        <w:rPr>
          <w:rFonts w:ascii="宋体" w:eastAsia="宋体" w:hAnsi="宋体" w:cs="Times New Roman"/>
          <w:b/>
          <w:bCs/>
          <w:sz w:val="28"/>
          <w:szCs w:val="28"/>
        </w:rPr>
      </w:pPr>
      <w:r>
        <w:rPr>
          <w:rFonts w:ascii="宋体" w:eastAsia="宋体" w:hAnsi="宋体" w:cs="宋体" w:hint="eastAsia"/>
          <w:b/>
          <w:bCs/>
          <w:sz w:val="28"/>
          <w:szCs w:val="28"/>
        </w:rPr>
        <w:t>廊坊市公安局经济技术开发区分局</w:t>
      </w:r>
    </w:p>
    <w:p w:rsidR="004663A9" w:rsidRDefault="004663A9" w:rsidP="00B11481">
      <w:pPr>
        <w:pStyle w:val="Footer"/>
        <w:snapToGrid/>
        <w:ind w:firstLineChars="200" w:firstLine="31680"/>
        <w:jc w:val="center"/>
        <w:rPr>
          <w:rFonts w:ascii="宋体" w:eastAsia="宋体" w:hAnsi="宋体" w:cs="Times New Roman"/>
          <w:b/>
          <w:bCs/>
          <w:sz w:val="28"/>
          <w:szCs w:val="28"/>
        </w:rPr>
      </w:pPr>
      <w:r>
        <w:rPr>
          <w:rFonts w:ascii="宋体" w:eastAsia="宋体" w:hAnsi="宋体" w:cs="宋体" w:hint="eastAsia"/>
          <w:b/>
          <w:bCs/>
          <w:sz w:val="28"/>
          <w:szCs w:val="28"/>
        </w:rPr>
        <w:t>关于建立“打击拒执犯罪协作机制”的意见</w:t>
      </w: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为进一步深入贯彻落实中央政法委《关于切实解决人民法院执行难问题的通知》及《最高人民法院、最高人民检察院、公安部关于依法严肃查处拒不执行判决、裁定和暴力抗拒法院执行犯罪行为的通知》精神，廊坊经济技术开发区人民法院、河北省廊坊经济技术开发区人民检察院和廊坊市公安局经济技术开发区分局经过认真研究，就建立“打击拒执犯罪协作机制”达成如下意见。</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一、协作目标</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统一执法思想，加强协作配合，加大对拒不执行判决、裁定犯罪行为的惩处力度，震慑执行中存在的严重违法问题，增强人民群众在司法活动中的获得感和幸福感。</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二、协作原则</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三方按照依法履职、信息共享、互相支持的原则开展工作。</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三、协作内容</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法院、检察院与公安局三方建立协作联席会议和联络员制度、定期召开联席会议，对协作机制推进中存在的问题进行剖析，总结交流工作中的经验，改进存在的问题。日常运营，由三方指定的联络员负责具体事务的沟通协调。</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四、协作流程</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、开发区法院在办理执行案件过程中，认为被执行人的行为涉嫌拒不执行判决、裁定罪的，应先行调查固定证据，并形成书面材料；</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、执行法官填写涉嫌拒执罪议案审批表，分别交员额法官、执行局长审批后，连同证据等书面材料交刑事审判庭初查，由刑事审判庭与执行局会商后作出是否同意移送的初步意见；</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刑事审判庭在涉嫌拒执罪议案审批表中签字后，由执行部门制作移送公安机关侦查函，并将侦查函副本及相关材料复印件抄送检察院，由检察院负责部门对上述材料进行预审查，如检察院提出不同意见的，应于五日内书面函复法院。</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、公安分局收到法院移送的卷宗材料后，应尽快侦查立案，如需补充相关材料的，通知法院限期补充。</w:t>
      </w:r>
    </w:p>
    <w:p w:rsidR="004663A9" w:rsidRPr="00B11481" w:rsidRDefault="004663A9" w:rsidP="00B11481">
      <w:pPr>
        <w:ind w:firstLineChars="200" w:firstLine="31680"/>
        <w:rPr>
          <w:rFonts w:ascii="黑体" w:eastAsia="黑体" w:hAnsi="黑体" w:cs="Times New Roman"/>
          <w:sz w:val="28"/>
          <w:szCs w:val="28"/>
        </w:rPr>
      </w:pPr>
      <w:r w:rsidRPr="00B11481">
        <w:rPr>
          <w:rFonts w:ascii="黑体" w:eastAsia="黑体" w:hAnsi="黑体" w:cs="黑体" w:hint="eastAsia"/>
          <w:sz w:val="28"/>
          <w:szCs w:val="28"/>
        </w:rPr>
        <w:t>五、工作要求</w:t>
      </w:r>
    </w:p>
    <w:p w:rsidR="004663A9" w:rsidRDefault="004663A9" w:rsidP="00B11481">
      <w:pPr>
        <w:pStyle w:val="Footer"/>
        <w:snapToGrid/>
        <w:ind w:firstLineChars="200" w:firstLine="31680"/>
        <w:rPr>
          <w:rFonts w:ascii="仿宋" w:eastAsia="仿宋" w:hAnsi="仿宋" w:cs="Times New Roman"/>
          <w:sz w:val="28"/>
          <w:szCs w:val="28"/>
        </w:rPr>
      </w:pPr>
      <w:r>
        <w:rPr>
          <w:rFonts w:ascii="仿宋" w:eastAsia="仿宋" w:hAnsi="仿宋" w:cs="仿宋" w:hint="eastAsia"/>
          <w:sz w:val="28"/>
          <w:szCs w:val="28"/>
        </w:rPr>
        <w:t>开发区法院、检察院、公安分局要统一思想，提高认识，从提升法治治理能力，服务人民群众的高度，深刻认识良性互动的重大意义。要加强领导与协调、将制度设计与实践紧密结合，要善于总结经验，解决问题，不断完善工作机制，以实现打击犯罪、公正司法的目标。</w:t>
      </w:r>
    </w:p>
    <w:p w:rsidR="004663A9" w:rsidRDefault="004663A9">
      <w:pPr>
        <w:rPr>
          <w:rFonts w:ascii="宋体" w:eastAsia="宋体" w:hAnsi="宋体" w:cs="Times New Roman"/>
          <w:b/>
          <w:bCs/>
          <w:sz w:val="28"/>
          <w:szCs w:val="28"/>
        </w:rPr>
      </w:pPr>
      <w:r>
        <w:rPr>
          <w:rFonts w:ascii="宋体" w:eastAsia="宋体" w:hAnsi="宋体" w:cs="Times New Roman"/>
          <w:b/>
          <w:bCs/>
          <w:sz w:val="28"/>
          <w:szCs w:val="28"/>
        </w:rPr>
        <w:br w:type="page"/>
      </w:r>
    </w:p>
    <w:p w:rsidR="004663A9" w:rsidRDefault="004663A9">
      <w:pPr>
        <w:pStyle w:val="Footer"/>
        <w:snapToGrid/>
        <w:jc w:val="center"/>
        <w:rPr>
          <w:rFonts w:ascii="宋体" w:eastAsia="宋体" w:hAnsi="宋体" w:cs="Times New Roman"/>
          <w:b/>
          <w:bCs/>
          <w:sz w:val="28"/>
          <w:szCs w:val="28"/>
        </w:rPr>
      </w:pPr>
      <w:r>
        <w:rPr>
          <w:rFonts w:ascii="宋体" w:eastAsia="宋体" w:hAnsi="宋体" w:cs="宋体" w:hint="eastAsia"/>
          <w:b/>
          <w:bCs/>
          <w:sz w:val="28"/>
          <w:szCs w:val="28"/>
        </w:rPr>
        <w:t>廊坊经济技术开发区人民法院</w:t>
      </w:r>
    </w:p>
    <w:p w:rsidR="004663A9" w:rsidRDefault="004663A9">
      <w:pPr>
        <w:pStyle w:val="Footer"/>
        <w:snapToGrid/>
        <w:jc w:val="center"/>
        <w:rPr>
          <w:rFonts w:ascii="宋体" w:eastAsia="宋体" w:hAnsi="宋体" w:cs="宋体"/>
          <w:b/>
          <w:bCs/>
          <w:sz w:val="28"/>
          <w:szCs w:val="28"/>
        </w:rPr>
      </w:pPr>
      <w:r>
        <w:rPr>
          <w:rFonts w:ascii="宋体" w:eastAsia="宋体" w:hAnsi="宋体" w:cs="宋体" w:hint="eastAsia"/>
          <w:b/>
          <w:bCs/>
          <w:sz w:val="28"/>
          <w:szCs w:val="28"/>
        </w:rPr>
        <w:t>破产、清算案件单独绩效考核办法</w:t>
      </w:r>
      <w:r>
        <w:rPr>
          <w:rFonts w:ascii="宋体" w:eastAsia="宋体" w:hAnsi="宋体" w:cs="宋体"/>
          <w:b/>
          <w:bCs/>
          <w:sz w:val="28"/>
          <w:szCs w:val="28"/>
        </w:rPr>
        <w:t>(</w:t>
      </w:r>
      <w:r>
        <w:rPr>
          <w:rFonts w:ascii="宋体" w:eastAsia="宋体" w:hAnsi="宋体" w:cs="宋体" w:hint="eastAsia"/>
          <w:b/>
          <w:bCs/>
          <w:sz w:val="28"/>
          <w:szCs w:val="28"/>
        </w:rPr>
        <w:t>试行</w:t>
      </w:r>
      <w:r>
        <w:rPr>
          <w:rFonts w:ascii="宋体" w:eastAsia="宋体" w:hAnsi="宋体" w:cs="宋体"/>
          <w:b/>
          <w:bCs/>
          <w:sz w:val="28"/>
          <w:szCs w:val="28"/>
        </w:rPr>
        <w:t>)</w:t>
      </w:r>
    </w:p>
    <w:p w:rsidR="004663A9" w:rsidRDefault="004663A9">
      <w:pPr>
        <w:pStyle w:val="Footer"/>
        <w:snapToGrid/>
        <w:jc w:val="center"/>
        <w:rPr>
          <w:rFonts w:ascii="宋体" w:eastAsia="宋体" w:hAnsi="宋体" w:cs="宋体"/>
          <w:b/>
          <w:bCs/>
          <w:sz w:val="28"/>
          <w:szCs w:val="28"/>
        </w:rPr>
      </w:pP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破产审判是推进供给侧结构性改革的有力抓手，也是优化营商环境、推动经济高质量发展的有效手段。为加强对破产审判工作的监督管理，全面、客观、科学、公正地评价破产审判法官的工作绩效，激励破产审判法官工作的积极性，增强破产审判工作对经济社会发展的促进功能，依据《最高人民法院办公厅关于强制清算与破产案件单独绩效考核的通知》，根据破产、清算类案件审理的特点，借鉴先进地区成功经验，结合廊坊破产审判实际，制定本办法。</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第一条</w:t>
      </w:r>
      <w:r>
        <w:rPr>
          <w:rFonts w:ascii="仿宋" w:eastAsia="仿宋" w:hAnsi="仿宋" w:cs="仿宋"/>
          <w:sz w:val="28"/>
          <w:szCs w:val="28"/>
        </w:rPr>
        <w:t xml:space="preserve">  </w:t>
      </w:r>
      <w:r>
        <w:rPr>
          <w:rFonts w:ascii="仿宋" w:eastAsia="仿宋" w:hAnsi="仿宋" w:cs="仿宋" w:hint="eastAsia"/>
          <w:sz w:val="28"/>
          <w:szCs w:val="28"/>
        </w:rPr>
        <w:t>破产、清算案件绩效考核案件范围</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按照《最高人民法院关于调整强制清算与破产案件类型划分的通知》的规定，列入一级类型名称“强制清算与破产案件”范围的案件，应当进行单独绩效考核。对应的类型代字包括“清申”“破申”“清终”“破终”“清监”“破监”“强清”和“破”。</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第二条</w:t>
      </w:r>
      <w:r>
        <w:rPr>
          <w:rFonts w:ascii="仿宋" w:eastAsia="仿宋" w:hAnsi="仿宋" w:cs="仿宋"/>
          <w:sz w:val="28"/>
          <w:szCs w:val="28"/>
        </w:rPr>
        <w:t xml:space="preserve">  </w:t>
      </w:r>
      <w:r>
        <w:rPr>
          <w:rFonts w:ascii="仿宋" w:eastAsia="仿宋" w:hAnsi="仿宋" w:cs="仿宋" w:hint="eastAsia"/>
          <w:sz w:val="28"/>
          <w:szCs w:val="28"/>
        </w:rPr>
        <w:t>破产、清算案件绩效考核基本办法</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通过确定折抵比例的方式对强制清算与破产案件进行单独考核。</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区分以下两类情况：</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（一）“清申”“破申”“清终”“破终”和“清监”“破监”字案号的案件，按照普通一审民商事案件</w:t>
      </w:r>
      <w:r>
        <w:rPr>
          <w:rFonts w:ascii="仿宋" w:eastAsia="仿宋" w:hAnsi="仿宋" w:cs="仿宋"/>
          <w:sz w:val="28"/>
          <w:szCs w:val="28"/>
        </w:rPr>
        <w:t>1:1</w:t>
      </w:r>
      <w:r>
        <w:rPr>
          <w:rFonts w:ascii="仿宋" w:eastAsia="仿宋" w:hAnsi="仿宋" w:cs="仿宋" w:hint="eastAsia"/>
          <w:sz w:val="28"/>
          <w:szCs w:val="28"/>
        </w:rPr>
        <w:t>的比例计算法官工作量；</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（二）“强清”“破”字案号案件，破产审判法官的办案工作量按案件基础工作量加案件附加工作量，并结合案件审理进度折算普通一审民商事案件数的方法进行计算。办结完一件普通一审民商事案件的工作量为</w:t>
      </w:r>
      <w:r>
        <w:rPr>
          <w:rFonts w:ascii="仿宋" w:eastAsia="仿宋" w:hAnsi="仿宋" w:cs="仿宋"/>
          <w:sz w:val="28"/>
          <w:szCs w:val="28"/>
        </w:rPr>
        <w:t>1</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“强清”“破”字案号案件折算普通一审民商事案件的数量为</w:t>
      </w:r>
      <w:r>
        <w:rPr>
          <w:rFonts w:ascii="仿宋" w:eastAsia="仿宋" w:hAnsi="仿宋" w:cs="仿宋"/>
          <w:sz w:val="28"/>
          <w:szCs w:val="28"/>
        </w:rPr>
        <w:t>:</w:t>
      </w:r>
      <w:r>
        <w:rPr>
          <w:rFonts w:ascii="仿宋" w:eastAsia="仿宋" w:hAnsi="仿宋" w:cs="仿宋" w:hint="eastAsia"/>
          <w:sz w:val="28"/>
          <w:szCs w:val="28"/>
        </w:rPr>
        <w:t>案件基础工作量×案件进度比例</w:t>
      </w:r>
      <w:r>
        <w:rPr>
          <w:rFonts w:ascii="仿宋" w:eastAsia="仿宋" w:hAnsi="仿宋" w:cs="仿宋"/>
          <w:sz w:val="28"/>
          <w:szCs w:val="28"/>
        </w:rPr>
        <w:t>+</w:t>
      </w:r>
      <w:r>
        <w:rPr>
          <w:rFonts w:ascii="仿宋" w:eastAsia="仿宋" w:hAnsi="仿宋" w:cs="仿宋" w:hint="eastAsia"/>
          <w:sz w:val="28"/>
          <w:szCs w:val="28"/>
        </w:rPr>
        <w:t>案件附加工作量。</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第三条</w:t>
      </w:r>
      <w:r>
        <w:rPr>
          <w:rFonts w:ascii="仿宋" w:eastAsia="仿宋" w:hAnsi="仿宋" w:cs="仿宋"/>
          <w:sz w:val="28"/>
          <w:szCs w:val="28"/>
        </w:rPr>
        <w:t xml:space="preserve">  </w:t>
      </w:r>
      <w:r>
        <w:rPr>
          <w:rFonts w:ascii="仿宋" w:eastAsia="仿宋" w:hAnsi="仿宋" w:cs="仿宋" w:hint="eastAsia"/>
          <w:sz w:val="28"/>
          <w:szCs w:val="28"/>
        </w:rPr>
        <w:t>“强清”“破”字案号案件基础工作量</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（一）申报债权额</w:t>
      </w:r>
      <w:r>
        <w:rPr>
          <w:rFonts w:ascii="仿宋" w:eastAsia="仿宋" w:hAnsi="仿宋" w:cs="仿宋"/>
          <w:sz w:val="28"/>
          <w:szCs w:val="28"/>
        </w:rPr>
        <w:t>(</w:t>
      </w:r>
      <w:r>
        <w:rPr>
          <w:rFonts w:ascii="仿宋" w:eastAsia="仿宋" w:hAnsi="仿宋" w:cs="仿宋" w:hint="eastAsia"/>
          <w:sz w:val="28"/>
          <w:szCs w:val="28"/>
        </w:rPr>
        <w:t>或破产企业财产总额，按最高额计算，下同</w:t>
      </w:r>
      <w:r>
        <w:rPr>
          <w:rFonts w:ascii="仿宋" w:eastAsia="仿宋" w:hAnsi="仿宋" w:cs="仿宋"/>
          <w:sz w:val="28"/>
          <w:szCs w:val="28"/>
        </w:rPr>
        <w:t>)</w:t>
      </w:r>
      <w:r>
        <w:rPr>
          <w:rFonts w:ascii="仿宋" w:eastAsia="仿宋" w:hAnsi="仿宋" w:cs="仿宋" w:hint="eastAsia"/>
          <w:sz w:val="28"/>
          <w:szCs w:val="28"/>
        </w:rPr>
        <w:t>不满</w:t>
      </w:r>
      <w:r>
        <w:rPr>
          <w:rFonts w:ascii="仿宋" w:eastAsia="仿宋" w:hAnsi="仿宋" w:cs="仿宋"/>
          <w:sz w:val="28"/>
          <w:szCs w:val="28"/>
        </w:rPr>
        <w:t>1</w:t>
      </w:r>
      <w:r>
        <w:rPr>
          <w:rFonts w:ascii="仿宋" w:eastAsia="仿宋" w:hAnsi="仿宋" w:cs="仿宋" w:hint="eastAsia"/>
          <w:sz w:val="28"/>
          <w:szCs w:val="28"/>
        </w:rPr>
        <w:t>亿元或债权人人数在</w:t>
      </w:r>
      <w:r>
        <w:rPr>
          <w:rFonts w:ascii="仿宋" w:eastAsia="仿宋" w:hAnsi="仿宋" w:cs="仿宋"/>
          <w:sz w:val="28"/>
          <w:szCs w:val="28"/>
        </w:rPr>
        <w:t>50</w:t>
      </w:r>
      <w:r>
        <w:rPr>
          <w:rFonts w:ascii="仿宋" w:eastAsia="仿宋" w:hAnsi="仿宋" w:cs="仿宋" w:hint="eastAsia"/>
          <w:sz w:val="28"/>
          <w:szCs w:val="28"/>
        </w:rPr>
        <w:t>人以下的，为</w:t>
      </w:r>
      <w:r>
        <w:rPr>
          <w:rFonts w:ascii="仿宋" w:eastAsia="仿宋" w:hAnsi="仿宋" w:cs="仿宋"/>
          <w:sz w:val="28"/>
          <w:szCs w:val="28"/>
        </w:rPr>
        <w:t>30</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（二）申报债权额</w:t>
      </w:r>
      <w:r>
        <w:rPr>
          <w:rFonts w:ascii="仿宋" w:eastAsia="仿宋" w:hAnsi="仿宋" w:cs="仿宋"/>
          <w:sz w:val="28"/>
          <w:szCs w:val="28"/>
        </w:rPr>
        <w:t>(</w:t>
      </w:r>
      <w:r>
        <w:rPr>
          <w:rFonts w:ascii="仿宋" w:eastAsia="仿宋" w:hAnsi="仿宋" w:cs="仿宋" w:hint="eastAsia"/>
          <w:sz w:val="28"/>
          <w:szCs w:val="28"/>
        </w:rPr>
        <w:t>或破产企业财产总额</w:t>
      </w:r>
      <w:r>
        <w:rPr>
          <w:rFonts w:ascii="仿宋" w:eastAsia="仿宋" w:hAnsi="仿宋" w:cs="仿宋"/>
          <w:sz w:val="28"/>
          <w:szCs w:val="28"/>
        </w:rPr>
        <w:t>)1</w:t>
      </w:r>
      <w:r>
        <w:rPr>
          <w:rFonts w:ascii="仿宋" w:eastAsia="仿宋" w:hAnsi="仿宋" w:cs="仿宋" w:hint="eastAsia"/>
          <w:sz w:val="28"/>
          <w:szCs w:val="28"/>
        </w:rPr>
        <w:t>亿元以上不满</w:t>
      </w:r>
      <w:r>
        <w:rPr>
          <w:rFonts w:ascii="仿宋" w:eastAsia="仿宋" w:hAnsi="仿宋" w:cs="仿宋"/>
          <w:sz w:val="28"/>
          <w:szCs w:val="28"/>
        </w:rPr>
        <w:t>10</w:t>
      </w:r>
      <w:r>
        <w:rPr>
          <w:rFonts w:ascii="仿宋" w:eastAsia="仿宋" w:hAnsi="仿宋" w:cs="仿宋" w:hint="eastAsia"/>
          <w:sz w:val="28"/>
          <w:szCs w:val="28"/>
        </w:rPr>
        <w:t>亿元或债权人人数在</w:t>
      </w:r>
      <w:r>
        <w:rPr>
          <w:rFonts w:ascii="仿宋" w:eastAsia="仿宋" w:hAnsi="仿宋" w:cs="仿宋"/>
          <w:sz w:val="28"/>
          <w:szCs w:val="28"/>
        </w:rPr>
        <w:t>100</w:t>
      </w:r>
      <w:r>
        <w:rPr>
          <w:rFonts w:ascii="仿宋" w:eastAsia="仿宋" w:hAnsi="仿宋" w:cs="仿宋" w:hint="eastAsia"/>
          <w:sz w:val="28"/>
          <w:szCs w:val="28"/>
        </w:rPr>
        <w:t>人以下的，为</w:t>
      </w:r>
      <w:r>
        <w:rPr>
          <w:rFonts w:ascii="仿宋" w:eastAsia="仿宋" w:hAnsi="仿宋" w:cs="仿宋"/>
          <w:sz w:val="28"/>
          <w:szCs w:val="28"/>
        </w:rPr>
        <w:t>60</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（三）申报债权额</w:t>
      </w:r>
      <w:r>
        <w:rPr>
          <w:rFonts w:ascii="仿宋" w:eastAsia="仿宋" w:hAnsi="仿宋" w:cs="仿宋"/>
          <w:sz w:val="28"/>
          <w:szCs w:val="28"/>
        </w:rPr>
        <w:t>(</w:t>
      </w:r>
      <w:r>
        <w:rPr>
          <w:rFonts w:ascii="仿宋" w:eastAsia="仿宋" w:hAnsi="仿宋" w:cs="仿宋" w:hint="eastAsia"/>
          <w:sz w:val="28"/>
          <w:szCs w:val="28"/>
        </w:rPr>
        <w:t>或破产企业财产总额</w:t>
      </w:r>
      <w:r>
        <w:rPr>
          <w:rFonts w:ascii="仿宋" w:eastAsia="仿宋" w:hAnsi="仿宋" w:cs="仿宋"/>
          <w:sz w:val="28"/>
          <w:szCs w:val="28"/>
        </w:rPr>
        <w:t>)10</w:t>
      </w:r>
      <w:r>
        <w:rPr>
          <w:rFonts w:ascii="仿宋" w:eastAsia="仿宋" w:hAnsi="仿宋" w:cs="仿宋" w:hint="eastAsia"/>
          <w:sz w:val="28"/>
          <w:szCs w:val="28"/>
        </w:rPr>
        <w:t>亿元以上不满</w:t>
      </w:r>
      <w:r>
        <w:rPr>
          <w:rFonts w:ascii="仿宋" w:eastAsia="仿宋" w:hAnsi="仿宋" w:cs="仿宋"/>
          <w:sz w:val="28"/>
          <w:szCs w:val="28"/>
        </w:rPr>
        <w:t>50</w:t>
      </w:r>
      <w:r>
        <w:rPr>
          <w:rFonts w:ascii="仿宋" w:eastAsia="仿宋" w:hAnsi="仿宋" w:cs="仿宋" w:hint="eastAsia"/>
          <w:sz w:val="28"/>
          <w:szCs w:val="28"/>
        </w:rPr>
        <w:t>亿元或债权人人数在</w:t>
      </w:r>
      <w:r>
        <w:rPr>
          <w:rFonts w:ascii="仿宋" w:eastAsia="仿宋" w:hAnsi="仿宋" w:cs="仿宋"/>
          <w:sz w:val="28"/>
          <w:szCs w:val="28"/>
        </w:rPr>
        <w:t>200</w:t>
      </w:r>
      <w:r>
        <w:rPr>
          <w:rFonts w:ascii="仿宋" w:eastAsia="仿宋" w:hAnsi="仿宋" w:cs="仿宋" w:hint="eastAsia"/>
          <w:sz w:val="28"/>
          <w:szCs w:val="28"/>
        </w:rPr>
        <w:t>人以下的，为</w:t>
      </w:r>
      <w:r>
        <w:rPr>
          <w:rFonts w:ascii="仿宋" w:eastAsia="仿宋" w:hAnsi="仿宋" w:cs="仿宋"/>
          <w:sz w:val="28"/>
          <w:szCs w:val="28"/>
        </w:rPr>
        <w:t>90</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（四）申报债权额</w:t>
      </w:r>
      <w:r>
        <w:rPr>
          <w:rFonts w:ascii="仿宋" w:eastAsia="仿宋" w:hAnsi="仿宋" w:cs="仿宋"/>
          <w:sz w:val="28"/>
          <w:szCs w:val="28"/>
        </w:rPr>
        <w:t>(</w:t>
      </w:r>
      <w:r>
        <w:rPr>
          <w:rFonts w:ascii="仿宋" w:eastAsia="仿宋" w:hAnsi="仿宋" w:cs="仿宋" w:hint="eastAsia"/>
          <w:sz w:val="28"/>
          <w:szCs w:val="28"/>
        </w:rPr>
        <w:t>或破产企业财产总额</w:t>
      </w:r>
      <w:r>
        <w:rPr>
          <w:rFonts w:ascii="仿宋" w:eastAsia="仿宋" w:hAnsi="仿宋" w:cs="仿宋"/>
          <w:sz w:val="28"/>
          <w:szCs w:val="28"/>
        </w:rPr>
        <w:t>)50</w:t>
      </w:r>
      <w:r>
        <w:rPr>
          <w:rFonts w:ascii="仿宋" w:eastAsia="仿宋" w:hAnsi="仿宋" w:cs="仿宋" w:hint="eastAsia"/>
          <w:sz w:val="28"/>
          <w:szCs w:val="28"/>
        </w:rPr>
        <w:t>亿元以上不满</w:t>
      </w:r>
      <w:r>
        <w:rPr>
          <w:rFonts w:ascii="仿宋" w:eastAsia="仿宋" w:hAnsi="仿宋" w:cs="仿宋"/>
          <w:sz w:val="28"/>
          <w:szCs w:val="28"/>
        </w:rPr>
        <w:t>100</w:t>
      </w:r>
      <w:r>
        <w:rPr>
          <w:rFonts w:ascii="仿宋" w:eastAsia="仿宋" w:hAnsi="仿宋" w:cs="仿宋" w:hint="eastAsia"/>
          <w:sz w:val="28"/>
          <w:szCs w:val="28"/>
        </w:rPr>
        <w:t>亿元或债权人人数在</w:t>
      </w:r>
      <w:r>
        <w:rPr>
          <w:rFonts w:ascii="仿宋" w:eastAsia="仿宋" w:hAnsi="仿宋" w:cs="仿宋"/>
          <w:sz w:val="28"/>
          <w:szCs w:val="28"/>
        </w:rPr>
        <w:t>500</w:t>
      </w:r>
      <w:r>
        <w:rPr>
          <w:rFonts w:ascii="仿宋" w:eastAsia="仿宋" w:hAnsi="仿宋" w:cs="仿宋" w:hint="eastAsia"/>
          <w:sz w:val="28"/>
          <w:szCs w:val="28"/>
        </w:rPr>
        <w:t>人以下的，为</w:t>
      </w:r>
      <w:r>
        <w:rPr>
          <w:rFonts w:ascii="仿宋" w:eastAsia="仿宋" w:hAnsi="仿宋" w:cs="仿宋"/>
          <w:sz w:val="28"/>
          <w:szCs w:val="28"/>
        </w:rPr>
        <w:t>120</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（五）申报债权额</w:t>
      </w:r>
      <w:r>
        <w:rPr>
          <w:rFonts w:ascii="仿宋" w:eastAsia="仿宋" w:hAnsi="仿宋" w:cs="仿宋"/>
          <w:sz w:val="28"/>
          <w:szCs w:val="28"/>
        </w:rPr>
        <w:t>(</w:t>
      </w:r>
      <w:r>
        <w:rPr>
          <w:rFonts w:ascii="仿宋" w:eastAsia="仿宋" w:hAnsi="仿宋" w:cs="仿宋" w:hint="eastAsia"/>
          <w:sz w:val="28"/>
          <w:szCs w:val="28"/>
        </w:rPr>
        <w:t>或破产企业财产总额</w:t>
      </w:r>
      <w:r>
        <w:rPr>
          <w:rFonts w:ascii="仿宋" w:eastAsia="仿宋" w:hAnsi="仿宋" w:cs="仿宋"/>
          <w:sz w:val="28"/>
          <w:szCs w:val="28"/>
        </w:rPr>
        <w:t>)100</w:t>
      </w:r>
      <w:r>
        <w:rPr>
          <w:rFonts w:ascii="仿宋" w:eastAsia="仿宋" w:hAnsi="仿宋" w:cs="仿宋" w:hint="eastAsia"/>
          <w:sz w:val="28"/>
          <w:szCs w:val="28"/>
        </w:rPr>
        <w:t>亿元以上或债权人人数在</w:t>
      </w:r>
      <w:r>
        <w:rPr>
          <w:rFonts w:ascii="仿宋" w:eastAsia="仿宋" w:hAnsi="仿宋" w:cs="仿宋"/>
          <w:sz w:val="28"/>
          <w:szCs w:val="28"/>
        </w:rPr>
        <w:t>500</w:t>
      </w:r>
      <w:r>
        <w:rPr>
          <w:rFonts w:ascii="仿宋" w:eastAsia="仿宋" w:hAnsi="仿宋" w:cs="仿宋" w:hint="eastAsia"/>
          <w:sz w:val="28"/>
          <w:szCs w:val="28"/>
        </w:rPr>
        <w:t>人以上的，为</w:t>
      </w:r>
      <w:r>
        <w:rPr>
          <w:rFonts w:ascii="仿宋" w:eastAsia="仿宋" w:hAnsi="仿宋" w:cs="仿宋"/>
          <w:sz w:val="28"/>
          <w:szCs w:val="28"/>
        </w:rPr>
        <w:t>150</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（六）实质合并破产案件、特别复杂疑难案件、有重大社会影响力的案件，工作量上浮</w:t>
      </w:r>
      <w:r>
        <w:rPr>
          <w:rFonts w:ascii="仿宋" w:eastAsia="仿宋" w:hAnsi="仿宋" w:cs="仿宋"/>
          <w:sz w:val="28"/>
          <w:szCs w:val="28"/>
        </w:rPr>
        <w:t>30%</w:t>
      </w:r>
      <w:r>
        <w:rPr>
          <w:rFonts w:ascii="仿宋" w:eastAsia="仿宋" w:hAnsi="仿宋" w:cs="仿宋" w:hint="eastAsia"/>
          <w:sz w:val="28"/>
          <w:szCs w:val="28"/>
        </w:rPr>
        <w:t>，但不累计。</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第四条</w:t>
      </w:r>
      <w:r>
        <w:rPr>
          <w:rFonts w:ascii="仿宋" w:eastAsia="仿宋" w:hAnsi="仿宋" w:cs="仿宋"/>
          <w:sz w:val="28"/>
          <w:szCs w:val="28"/>
        </w:rPr>
        <w:t xml:space="preserve">  </w:t>
      </w:r>
      <w:r>
        <w:rPr>
          <w:rFonts w:ascii="仿宋" w:eastAsia="仿宋" w:hAnsi="仿宋" w:cs="仿宋" w:hint="eastAsia"/>
          <w:sz w:val="28"/>
          <w:szCs w:val="28"/>
        </w:rPr>
        <w:t>“强清”“破”字案号案件进度比例</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（一）破产清算案件：完成管理人指定</w:t>
      </w:r>
      <w:r>
        <w:rPr>
          <w:rFonts w:ascii="仿宋" w:eastAsia="仿宋" w:hAnsi="仿宋" w:cs="仿宋"/>
          <w:sz w:val="28"/>
          <w:szCs w:val="28"/>
        </w:rPr>
        <w:t>5</w:t>
      </w:r>
      <w:r>
        <w:rPr>
          <w:rFonts w:ascii="仿宋" w:eastAsia="仿宋" w:hAnsi="仿宋" w:cs="仿宋" w:hint="eastAsia"/>
          <w:sz w:val="28"/>
          <w:szCs w:val="28"/>
        </w:rPr>
        <w:t>％、完成债务人财产接管</w:t>
      </w:r>
      <w:r>
        <w:rPr>
          <w:rFonts w:ascii="仿宋" w:eastAsia="仿宋" w:hAnsi="仿宋" w:cs="仿宋"/>
          <w:sz w:val="28"/>
          <w:szCs w:val="28"/>
        </w:rPr>
        <w:t>10%</w:t>
      </w:r>
      <w:r>
        <w:rPr>
          <w:rFonts w:ascii="仿宋" w:eastAsia="仿宋" w:hAnsi="仿宋" w:cs="仿宋" w:hint="eastAsia"/>
          <w:sz w:val="28"/>
          <w:szCs w:val="28"/>
        </w:rPr>
        <w:t>、完成债务人财产状况调查</w:t>
      </w:r>
      <w:r>
        <w:rPr>
          <w:rFonts w:ascii="仿宋" w:eastAsia="仿宋" w:hAnsi="仿宋" w:cs="仿宋"/>
          <w:sz w:val="28"/>
          <w:szCs w:val="28"/>
        </w:rPr>
        <w:t>30%</w:t>
      </w:r>
      <w:r>
        <w:rPr>
          <w:rFonts w:ascii="仿宋" w:eastAsia="仿宋" w:hAnsi="仿宋" w:cs="仿宋" w:hint="eastAsia"/>
          <w:sz w:val="28"/>
          <w:szCs w:val="28"/>
        </w:rPr>
        <w:t>、完成职工债权调查公示</w:t>
      </w:r>
      <w:r>
        <w:rPr>
          <w:rFonts w:ascii="仿宋" w:eastAsia="仿宋" w:hAnsi="仿宋" w:cs="仿宋"/>
          <w:sz w:val="28"/>
          <w:szCs w:val="28"/>
        </w:rPr>
        <w:t>35%</w:t>
      </w:r>
      <w:r>
        <w:rPr>
          <w:rFonts w:ascii="仿宋" w:eastAsia="仿宋" w:hAnsi="仿宋" w:cs="仿宋" w:hint="eastAsia"/>
          <w:sz w:val="28"/>
          <w:szCs w:val="28"/>
        </w:rPr>
        <w:t>、完成债权申报</w:t>
      </w:r>
      <w:r>
        <w:rPr>
          <w:rFonts w:ascii="仿宋" w:eastAsia="仿宋" w:hAnsi="仿宋" w:cs="仿宋"/>
          <w:sz w:val="28"/>
          <w:szCs w:val="28"/>
        </w:rPr>
        <w:t>40%</w:t>
      </w:r>
      <w:r>
        <w:rPr>
          <w:rFonts w:ascii="仿宋" w:eastAsia="仿宋" w:hAnsi="仿宋" w:cs="仿宋" w:hint="eastAsia"/>
          <w:sz w:val="28"/>
          <w:szCs w:val="28"/>
        </w:rPr>
        <w:t>、完成第一次债权人会议</w:t>
      </w:r>
      <w:r>
        <w:rPr>
          <w:rFonts w:ascii="仿宋" w:eastAsia="仿宋" w:hAnsi="仿宋" w:cs="仿宋"/>
          <w:sz w:val="28"/>
          <w:szCs w:val="28"/>
        </w:rPr>
        <w:t>50%</w:t>
      </w:r>
      <w:r>
        <w:rPr>
          <w:rFonts w:ascii="仿宋" w:eastAsia="仿宋" w:hAnsi="仿宋" w:cs="仿宋" w:hint="eastAsia"/>
          <w:sz w:val="28"/>
          <w:szCs w:val="28"/>
        </w:rPr>
        <w:t>、宣告破产</w:t>
      </w:r>
      <w:r>
        <w:rPr>
          <w:rFonts w:ascii="仿宋" w:eastAsia="仿宋" w:hAnsi="仿宋" w:cs="仿宋"/>
          <w:sz w:val="28"/>
          <w:szCs w:val="28"/>
        </w:rPr>
        <w:t>60%</w:t>
      </w:r>
      <w:r>
        <w:rPr>
          <w:rFonts w:ascii="仿宋" w:eastAsia="仿宋" w:hAnsi="仿宋" w:cs="仿宋" w:hint="eastAsia"/>
          <w:sz w:val="28"/>
          <w:szCs w:val="28"/>
        </w:rPr>
        <w:t>、完成债务人主要破产财产处置</w:t>
      </w:r>
      <w:r>
        <w:rPr>
          <w:rFonts w:ascii="仿宋" w:eastAsia="仿宋" w:hAnsi="仿宋" w:cs="仿宋"/>
          <w:sz w:val="28"/>
          <w:szCs w:val="28"/>
        </w:rPr>
        <w:t>70%</w:t>
      </w:r>
      <w:r>
        <w:rPr>
          <w:rFonts w:ascii="仿宋" w:eastAsia="仿宋" w:hAnsi="仿宋" w:cs="仿宋" w:hint="eastAsia"/>
          <w:sz w:val="28"/>
          <w:szCs w:val="28"/>
        </w:rPr>
        <w:t>，完成主要破产财产分配</w:t>
      </w:r>
      <w:r>
        <w:rPr>
          <w:rFonts w:ascii="仿宋" w:eastAsia="仿宋" w:hAnsi="仿宋" w:cs="仿宋"/>
          <w:sz w:val="28"/>
          <w:szCs w:val="28"/>
        </w:rPr>
        <w:t>90%</w:t>
      </w:r>
      <w:r>
        <w:rPr>
          <w:rFonts w:ascii="仿宋" w:eastAsia="仿宋" w:hAnsi="仿宋" w:cs="仿宋" w:hint="eastAsia"/>
          <w:sz w:val="28"/>
          <w:szCs w:val="28"/>
        </w:rPr>
        <w:t>、裁定终结破产程序</w:t>
      </w:r>
      <w:r>
        <w:rPr>
          <w:rFonts w:ascii="仿宋" w:eastAsia="仿宋" w:hAnsi="仿宋" w:cs="仿宋"/>
          <w:sz w:val="28"/>
          <w:szCs w:val="28"/>
        </w:rPr>
        <w:t>93%</w:t>
      </w:r>
      <w:r>
        <w:rPr>
          <w:rFonts w:ascii="仿宋" w:eastAsia="仿宋" w:hAnsi="仿宋" w:cs="仿宋" w:hint="eastAsia"/>
          <w:sz w:val="28"/>
          <w:szCs w:val="28"/>
        </w:rPr>
        <w:t>、完成债务人主体注销</w:t>
      </w:r>
      <w:r>
        <w:rPr>
          <w:rFonts w:ascii="仿宋" w:eastAsia="仿宋" w:hAnsi="仿宋" w:cs="仿宋"/>
          <w:sz w:val="28"/>
          <w:szCs w:val="28"/>
        </w:rPr>
        <w:t>95%</w:t>
      </w:r>
      <w:r>
        <w:rPr>
          <w:rFonts w:ascii="仿宋" w:eastAsia="仿宋" w:hAnsi="仿宋" w:cs="仿宋" w:hint="eastAsia"/>
          <w:sz w:val="28"/>
          <w:szCs w:val="28"/>
        </w:rPr>
        <w:t>、管理人提交终止执行职务报告</w:t>
      </w:r>
      <w:r>
        <w:rPr>
          <w:rFonts w:ascii="仿宋" w:eastAsia="仿宋" w:hAnsi="仿宋" w:cs="仿宋"/>
          <w:sz w:val="28"/>
          <w:szCs w:val="28"/>
        </w:rPr>
        <w:t>100%</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（二）强制清算案件：完成清算组指定</w:t>
      </w:r>
      <w:r>
        <w:rPr>
          <w:rFonts w:ascii="仿宋" w:eastAsia="仿宋" w:hAnsi="仿宋" w:cs="仿宋"/>
          <w:sz w:val="28"/>
          <w:szCs w:val="28"/>
        </w:rPr>
        <w:t>5</w:t>
      </w:r>
      <w:r>
        <w:rPr>
          <w:rFonts w:ascii="仿宋" w:eastAsia="仿宋" w:hAnsi="仿宋" w:cs="仿宋" w:hint="eastAsia"/>
          <w:sz w:val="28"/>
          <w:szCs w:val="28"/>
        </w:rPr>
        <w:t>％、完成被申请人财产接管</w:t>
      </w:r>
      <w:r>
        <w:rPr>
          <w:rFonts w:ascii="仿宋" w:eastAsia="仿宋" w:hAnsi="仿宋" w:cs="仿宋"/>
          <w:sz w:val="28"/>
          <w:szCs w:val="28"/>
        </w:rPr>
        <w:t>10%</w:t>
      </w:r>
      <w:r>
        <w:rPr>
          <w:rFonts w:ascii="仿宋" w:eastAsia="仿宋" w:hAnsi="仿宋" w:cs="仿宋" w:hint="eastAsia"/>
          <w:sz w:val="28"/>
          <w:szCs w:val="28"/>
        </w:rPr>
        <w:t>、完成被申请人财产调查</w:t>
      </w:r>
      <w:r>
        <w:rPr>
          <w:rFonts w:ascii="仿宋" w:eastAsia="仿宋" w:hAnsi="仿宋" w:cs="仿宋"/>
          <w:sz w:val="28"/>
          <w:szCs w:val="28"/>
        </w:rPr>
        <w:t>30%</w:t>
      </w:r>
      <w:r>
        <w:rPr>
          <w:rFonts w:ascii="仿宋" w:eastAsia="仿宋" w:hAnsi="仿宋" w:cs="仿宋" w:hint="eastAsia"/>
          <w:sz w:val="28"/>
          <w:szCs w:val="28"/>
        </w:rPr>
        <w:t>、完成职工债权调查公示</w:t>
      </w:r>
      <w:r>
        <w:rPr>
          <w:rFonts w:ascii="仿宋" w:eastAsia="仿宋" w:hAnsi="仿宋" w:cs="仿宋"/>
          <w:sz w:val="28"/>
          <w:szCs w:val="28"/>
        </w:rPr>
        <w:t>35%</w:t>
      </w:r>
      <w:r>
        <w:rPr>
          <w:rFonts w:ascii="仿宋" w:eastAsia="仿宋" w:hAnsi="仿宋" w:cs="仿宋" w:hint="eastAsia"/>
          <w:sz w:val="28"/>
          <w:szCs w:val="28"/>
        </w:rPr>
        <w:t>、完成债权申报</w:t>
      </w:r>
      <w:r>
        <w:rPr>
          <w:rFonts w:ascii="仿宋" w:eastAsia="仿宋" w:hAnsi="仿宋" w:cs="仿宋"/>
          <w:sz w:val="28"/>
          <w:szCs w:val="28"/>
        </w:rPr>
        <w:t>40%</w:t>
      </w:r>
      <w:r>
        <w:rPr>
          <w:rFonts w:ascii="仿宋" w:eastAsia="仿宋" w:hAnsi="仿宋" w:cs="仿宋" w:hint="eastAsia"/>
          <w:sz w:val="28"/>
          <w:szCs w:val="28"/>
        </w:rPr>
        <w:t>、完成清算方案草案</w:t>
      </w:r>
      <w:r>
        <w:rPr>
          <w:rFonts w:ascii="仿宋" w:eastAsia="仿宋" w:hAnsi="仿宋" w:cs="仿宋"/>
          <w:sz w:val="28"/>
          <w:szCs w:val="28"/>
        </w:rPr>
        <w:t>50%</w:t>
      </w:r>
      <w:r>
        <w:rPr>
          <w:rFonts w:ascii="仿宋" w:eastAsia="仿宋" w:hAnsi="仿宋" w:cs="仿宋" w:hint="eastAsia"/>
          <w:sz w:val="28"/>
          <w:szCs w:val="28"/>
        </w:rPr>
        <w:t>、股东会或股东大会确认债权表及清算方案</w:t>
      </w:r>
      <w:r>
        <w:rPr>
          <w:rFonts w:ascii="仿宋" w:eastAsia="仿宋" w:hAnsi="仿宋" w:cs="仿宋"/>
          <w:sz w:val="28"/>
          <w:szCs w:val="28"/>
        </w:rPr>
        <w:t>70%</w:t>
      </w:r>
      <w:r>
        <w:rPr>
          <w:rFonts w:ascii="仿宋" w:eastAsia="仿宋" w:hAnsi="仿宋" w:cs="仿宋" w:hint="eastAsia"/>
          <w:sz w:val="28"/>
          <w:szCs w:val="28"/>
        </w:rPr>
        <w:t>、宣告被申请人解散</w:t>
      </w:r>
      <w:r>
        <w:rPr>
          <w:rFonts w:ascii="仿宋" w:eastAsia="仿宋" w:hAnsi="仿宋" w:cs="仿宋"/>
          <w:sz w:val="28"/>
          <w:szCs w:val="28"/>
        </w:rPr>
        <w:t>75%</w:t>
      </w:r>
      <w:r>
        <w:rPr>
          <w:rFonts w:ascii="仿宋" w:eastAsia="仿宋" w:hAnsi="仿宋" w:cs="仿宋" w:hint="eastAsia"/>
          <w:sz w:val="28"/>
          <w:szCs w:val="28"/>
        </w:rPr>
        <w:t>、完成债务人债权清偿</w:t>
      </w:r>
      <w:r>
        <w:rPr>
          <w:rFonts w:ascii="仿宋" w:eastAsia="仿宋" w:hAnsi="仿宋" w:cs="仿宋"/>
          <w:sz w:val="28"/>
          <w:szCs w:val="28"/>
        </w:rPr>
        <w:t>80%</w:t>
      </w:r>
      <w:r>
        <w:rPr>
          <w:rFonts w:ascii="仿宋" w:eastAsia="仿宋" w:hAnsi="仿宋" w:cs="仿宋" w:hint="eastAsia"/>
          <w:sz w:val="28"/>
          <w:szCs w:val="28"/>
        </w:rPr>
        <w:t>、完成剩余财产分配</w:t>
      </w:r>
      <w:r>
        <w:rPr>
          <w:rFonts w:ascii="仿宋" w:eastAsia="仿宋" w:hAnsi="仿宋" w:cs="仿宋"/>
          <w:sz w:val="28"/>
          <w:szCs w:val="28"/>
        </w:rPr>
        <w:t>90%</w:t>
      </w:r>
      <w:r>
        <w:rPr>
          <w:rFonts w:ascii="仿宋" w:eastAsia="仿宋" w:hAnsi="仿宋" w:cs="仿宋" w:hint="eastAsia"/>
          <w:sz w:val="28"/>
          <w:szCs w:val="28"/>
        </w:rPr>
        <w:t>、完成被申请人主体注销</w:t>
      </w:r>
      <w:r>
        <w:rPr>
          <w:rFonts w:ascii="仿宋" w:eastAsia="仿宋" w:hAnsi="仿宋" w:cs="仿宋"/>
          <w:sz w:val="28"/>
          <w:szCs w:val="28"/>
        </w:rPr>
        <w:t>95%</w:t>
      </w:r>
      <w:r>
        <w:rPr>
          <w:rFonts w:ascii="仿宋" w:eastAsia="仿宋" w:hAnsi="仿宋" w:cs="仿宋" w:hint="eastAsia"/>
          <w:sz w:val="28"/>
          <w:szCs w:val="28"/>
        </w:rPr>
        <w:t>、清算组提交终止执行职务报告</w:t>
      </w:r>
      <w:r>
        <w:rPr>
          <w:rFonts w:ascii="仿宋" w:eastAsia="仿宋" w:hAnsi="仿宋" w:cs="仿宋"/>
          <w:sz w:val="28"/>
          <w:szCs w:val="28"/>
        </w:rPr>
        <w:t>100%</w:t>
      </w:r>
      <w:r>
        <w:rPr>
          <w:rFonts w:ascii="仿宋" w:eastAsia="仿宋" w:hAnsi="仿宋" w:cs="仿宋" w:hint="eastAsia"/>
          <w:sz w:val="28"/>
          <w:szCs w:val="28"/>
        </w:rPr>
        <w:t>。如强制清算过程中发现资不抵债转破产清算的，从相关节点计算工作量。</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sz w:val="28"/>
          <w:szCs w:val="28"/>
        </w:rPr>
        <w:t>(</w:t>
      </w:r>
      <w:r>
        <w:rPr>
          <w:rFonts w:ascii="仿宋" w:eastAsia="仿宋" w:hAnsi="仿宋" w:cs="仿宋" w:hint="eastAsia"/>
          <w:sz w:val="28"/>
          <w:szCs w:val="28"/>
        </w:rPr>
        <w:t>三</w:t>
      </w:r>
      <w:r>
        <w:rPr>
          <w:rFonts w:ascii="仿宋" w:eastAsia="仿宋" w:hAnsi="仿宋" w:cs="仿宋"/>
          <w:sz w:val="28"/>
          <w:szCs w:val="28"/>
        </w:rPr>
        <w:t>)</w:t>
      </w:r>
      <w:r>
        <w:rPr>
          <w:rFonts w:ascii="仿宋" w:eastAsia="仿宋" w:hAnsi="仿宋" w:cs="仿宋" w:hint="eastAsia"/>
          <w:sz w:val="28"/>
          <w:szCs w:val="28"/>
        </w:rPr>
        <w:t>破产重整、和解案件</w:t>
      </w:r>
      <w:r>
        <w:rPr>
          <w:rFonts w:ascii="仿宋" w:eastAsia="仿宋" w:hAnsi="仿宋" w:cs="仿宋"/>
          <w:sz w:val="28"/>
          <w:szCs w:val="28"/>
        </w:rPr>
        <w:t xml:space="preserve">: </w:t>
      </w:r>
      <w:r>
        <w:rPr>
          <w:rFonts w:ascii="仿宋" w:eastAsia="仿宋" w:hAnsi="仿宋" w:cs="仿宋" w:hint="eastAsia"/>
          <w:sz w:val="28"/>
          <w:szCs w:val="28"/>
        </w:rPr>
        <w:t>完成管理人指定</w:t>
      </w:r>
      <w:r>
        <w:rPr>
          <w:rFonts w:ascii="仿宋" w:eastAsia="仿宋" w:hAnsi="仿宋" w:cs="仿宋"/>
          <w:sz w:val="28"/>
          <w:szCs w:val="28"/>
        </w:rPr>
        <w:t>5</w:t>
      </w:r>
      <w:r>
        <w:rPr>
          <w:rFonts w:ascii="仿宋" w:eastAsia="仿宋" w:hAnsi="仿宋" w:cs="仿宋" w:hint="eastAsia"/>
          <w:sz w:val="28"/>
          <w:szCs w:val="28"/>
        </w:rPr>
        <w:t>％、完成债务人财产接管</w:t>
      </w:r>
      <w:r>
        <w:rPr>
          <w:rFonts w:ascii="仿宋" w:eastAsia="仿宋" w:hAnsi="仿宋" w:cs="仿宋"/>
          <w:sz w:val="28"/>
          <w:szCs w:val="28"/>
        </w:rPr>
        <w:t>10%</w:t>
      </w:r>
      <w:r>
        <w:rPr>
          <w:rFonts w:ascii="仿宋" w:eastAsia="仿宋" w:hAnsi="仿宋" w:cs="仿宋" w:hint="eastAsia"/>
          <w:sz w:val="28"/>
          <w:szCs w:val="28"/>
        </w:rPr>
        <w:t>、完成债务人财产调查</w:t>
      </w:r>
      <w:r>
        <w:rPr>
          <w:rFonts w:ascii="仿宋" w:eastAsia="仿宋" w:hAnsi="仿宋" w:cs="仿宋"/>
          <w:sz w:val="28"/>
          <w:szCs w:val="28"/>
        </w:rPr>
        <w:t>20%</w:t>
      </w:r>
      <w:r>
        <w:rPr>
          <w:rFonts w:ascii="仿宋" w:eastAsia="仿宋" w:hAnsi="仿宋" w:cs="仿宋" w:hint="eastAsia"/>
          <w:sz w:val="28"/>
          <w:szCs w:val="28"/>
        </w:rPr>
        <w:t>、完成职工债权调查公示</w:t>
      </w:r>
      <w:r>
        <w:rPr>
          <w:rFonts w:ascii="仿宋" w:eastAsia="仿宋" w:hAnsi="仿宋" w:cs="仿宋"/>
          <w:sz w:val="28"/>
          <w:szCs w:val="28"/>
        </w:rPr>
        <w:t>30%</w:t>
      </w:r>
      <w:r>
        <w:rPr>
          <w:rFonts w:ascii="仿宋" w:eastAsia="仿宋" w:hAnsi="仿宋" w:cs="仿宋" w:hint="eastAsia"/>
          <w:sz w:val="28"/>
          <w:szCs w:val="28"/>
        </w:rPr>
        <w:t>、完成债权申报</w:t>
      </w:r>
      <w:r>
        <w:rPr>
          <w:rFonts w:ascii="仿宋" w:eastAsia="仿宋" w:hAnsi="仿宋" w:cs="仿宋"/>
          <w:sz w:val="28"/>
          <w:szCs w:val="28"/>
        </w:rPr>
        <w:t>40%</w:t>
      </w:r>
      <w:r>
        <w:rPr>
          <w:rFonts w:ascii="仿宋" w:eastAsia="仿宋" w:hAnsi="仿宋" w:cs="仿宋" w:hint="eastAsia"/>
          <w:sz w:val="28"/>
          <w:szCs w:val="28"/>
        </w:rPr>
        <w:t>、完成第一次债权人会议</w:t>
      </w:r>
      <w:r>
        <w:rPr>
          <w:rFonts w:ascii="仿宋" w:eastAsia="仿宋" w:hAnsi="仿宋" w:cs="仿宋"/>
          <w:sz w:val="28"/>
          <w:szCs w:val="28"/>
        </w:rPr>
        <w:t>50%</w:t>
      </w:r>
      <w:r>
        <w:rPr>
          <w:rFonts w:ascii="仿宋" w:eastAsia="仿宋" w:hAnsi="仿宋" w:cs="仿宋" w:hint="eastAsia"/>
          <w:sz w:val="28"/>
          <w:szCs w:val="28"/>
        </w:rPr>
        <w:t>、作出重整计划草案或和解协议草案</w:t>
      </w:r>
      <w:r>
        <w:rPr>
          <w:rFonts w:ascii="仿宋" w:eastAsia="仿宋" w:hAnsi="仿宋" w:cs="仿宋"/>
          <w:sz w:val="28"/>
          <w:szCs w:val="28"/>
        </w:rPr>
        <w:t>60</w:t>
      </w:r>
      <w:r>
        <w:rPr>
          <w:rFonts w:ascii="仿宋" w:eastAsia="仿宋" w:hAnsi="仿宋" w:cs="仿宋" w:hint="eastAsia"/>
          <w:sz w:val="28"/>
          <w:szCs w:val="28"/>
        </w:rPr>
        <w:t>％、债权人会议表决通过重整计划或和解协议</w:t>
      </w:r>
      <w:r>
        <w:rPr>
          <w:rFonts w:ascii="仿宋" w:eastAsia="仿宋" w:hAnsi="仿宋" w:cs="仿宋"/>
          <w:sz w:val="28"/>
          <w:szCs w:val="28"/>
        </w:rPr>
        <w:t>70</w:t>
      </w:r>
      <w:r>
        <w:rPr>
          <w:rFonts w:ascii="仿宋" w:eastAsia="仿宋" w:hAnsi="仿宋" w:cs="仿宋" w:hint="eastAsia"/>
          <w:sz w:val="28"/>
          <w:szCs w:val="28"/>
        </w:rPr>
        <w:t>％、裁定批准重整计划或和解协议</w:t>
      </w:r>
      <w:r>
        <w:rPr>
          <w:rFonts w:ascii="仿宋" w:eastAsia="仿宋" w:hAnsi="仿宋" w:cs="仿宋"/>
          <w:sz w:val="28"/>
          <w:szCs w:val="28"/>
        </w:rPr>
        <w:t>80</w:t>
      </w:r>
      <w:r>
        <w:rPr>
          <w:rFonts w:ascii="仿宋" w:eastAsia="仿宋" w:hAnsi="仿宋" w:cs="仿宋" w:hint="eastAsia"/>
          <w:sz w:val="28"/>
          <w:szCs w:val="28"/>
        </w:rPr>
        <w:t>％、重整计划或和解协议执行完毕</w:t>
      </w:r>
      <w:r>
        <w:rPr>
          <w:rFonts w:ascii="仿宋" w:eastAsia="仿宋" w:hAnsi="仿宋" w:cs="仿宋"/>
          <w:sz w:val="28"/>
          <w:szCs w:val="28"/>
        </w:rPr>
        <w:t>95</w:t>
      </w:r>
      <w:r>
        <w:rPr>
          <w:rFonts w:ascii="仿宋" w:eastAsia="仿宋" w:hAnsi="仿宋" w:cs="仿宋" w:hint="eastAsia"/>
          <w:sz w:val="28"/>
          <w:szCs w:val="28"/>
        </w:rPr>
        <w:t>％、管理人交接完成及重整计划执行监督报告（执行职务工作报告）提交</w:t>
      </w:r>
      <w:r>
        <w:rPr>
          <w:rFonts w:ascii="仿宋" w:eastAsia="仿宋" w:hAnsi="仿宋" w:cs="仿宋"/>
          <w:sz w:val="28"/>
          <w:szCs w:val="28"/>
        </w:rPr>
        <w:t>100%</w:t>
      </w:r>
      <w:r>
        <w:rPr>
          <w:rFonts w:ascii="仿宋" w:eastAsia="仿宋" w:hAnsi="仿宋" w:cs="仿宋" w:hint="eastAsia"/>
          <w:sz w:val="28"/>
          <w:szCs w:val="28"/>
        </w:rPr>
        <w:t>。如和解或重整失败宣告破产清算的，从相关节点计算工作量。</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第五条</w:t>
      </w:r>
      <w:r>
        <w:rPr>
          <w:rFonts w:ascii="仿宋" w:eastAsia="仿宋" w:hAnsi="仿宋" w:cs="仿宋"/>
          <w:sz w:val="28"/>
          <w:szCs w:val="28"/>
        </w:rPr>
        <w:t xml:space="preserve">  </w:t>
      </w:r>
      <w:r>
        <w:rPr>
          <w:rFonts w:ascii="仿宋" w:eastAsia="仿宋" w:hAnsi="仿宋" w:cs="仿宋" w:hint="eastAsia"/>
          <w:sz w:val="28"/>
          <w:szCs w:val="28"/>
        </w:rPr>
        <w:t>“强清”“破”字案号案件附加工作量</w:t>
      </w:r>
    </w:p>
    <w:p w:rsidR="004663A9" w:rsidRDefault="004663A9" w:rsidP="00B11481">
      <w:pPr>
        <w:pStyle w:val="Footer"/>
        <w:widowControl/>
        <w:snapToGrid/>
        <w:ind w:firstLineChars="200" w:firstLine="31680"/>
        <w:rPr>
          <w:rFonts w:ascii="仿宋" w:eastAsia="仿宋" w:hAnsi="仿宋" w:cs="仿宋"/>
          <w:sz w:val="28"/>
          <w:szCs w:val="28"/>
        </w:rPr>
      </w:pPr>
      <w:r>
        <w:rPr>
          <w:rFonts w:ascii="仿宋" w:eastAsia="仿宋" w:hAnsi="仿宋" w:cs="仿宋" w:hint="eastAsia"/>
          <w:sz w:val="28"/>
          <w:szCs w:val="28"/>
        </w:rPr>
        <w:t>（一）每出具一份专题汇报材料为</w:t>
      </w:r>
      <w:r>
        <w:rPr>
          <w:rFonts w:ascii="仿宋" w:eastAsia="仿宋" w:hAnsi="仿宋" w:cs="仿宋"/>
          <w:sz w:val="28"/>
          <w:szCs w:val="28"/>
        </w:rPr>
        <w:t>1;</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（二）受院领导指派参与政府部门案外协调会，或对危困企业进行解困策划为</w:t>
      </w:r>
      <w:r>
        <w:rPr>
          <w:rFonts w:ascii="仿宋" w:eastAsia="仿宋" w:hAnsi="仿宋" w:cs="仿宋"/>
          <w:sz w:val="28"/>
          <w:szCs w:val="28"/>
        </w:rPr>
        <w:t>1</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（三）受派参与企业庭外债务重组指导，重组协议在重整程序得以确认的，为</w:t>
      </w:r>
      <w:r>
        <w:rPr>
          <w:rFonts w:ascii="仿宋" w:eastAsia="仿宋" w:hAnsi="仿宋" w:cs="仿宋"/>
          <w:sz w:val="28"/>
          <w:szCs w:val="28"/>
        </w:rPr>
        <w:t xml:space="preserve">2 </w:t>
      </w:r>
      <w:r>
        <w:rPr>
          <w:rFonts w:ascii="仿宋" w:eastAsia="仿宋" w:hAnsi="仿宋" w:cs="仿宋" w:hint="eastAsia"/>
          <w:sz w:val="28"/>
          <w:szCs w:val="28"/>
        </w:rPr>
        <w:t>。</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（四）其他重大工作，确需计算工作量的，由破产审判庭报分管领导决定后，以月为单位将相关材料报审判管理办公室备案。</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第六条</w:t>
      </w:r>
      <w:r>
        <w:rPr>
          <w:rFonts w:ascii="仿宋" w:eastAsia="仿宋" w:hAnsi="仿宋" w:cs="仿宋"/>
          <w:sz w:val="28"/>
          <w:szCs w:val="28"/>
        </w:rPr>
        <w:t xml:space="preserve">  </w:t>
      </w:r>
      <w:r>
        <w:rPr>
          <w:rFonts w:ascii="仿宋" w:eastAsia="仿宋" w:hAnsi="仿宋" w:cs="仿宋" w:hint="eastAsia"/>
          <w:sz w:val="28"/>
          <w:szCs w:val="28"/>
        </w:rPr>
        <w:t>其他事项</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（一）根据《企业破产案件法官工作平台使用办法（试行）》（法〔</w:t>
      </w:r>
      <w:r>
        <w:rPr>
          <w:rFonts w:ascii="仿宋" w:eastAsia="仿宋" w:hAnsi="仿宋" w:cs="仿宋"/>
          <w:sz w:val="28"/>
          <w:szCs w:val="28"/>
        </w:rPr>
        <w:t>2016</w:t>
      </w:r>
      <w:r>
        <w:rPr>
          <w:rFonts w:ascii="仿宋" w:eastAsia="仿宋" w:hAnsi="仿宋" w:cs="仿宋" w:hint="eastAsia"/>
          <w:sz w:val="28"/>
          <w:szCs w:val="28"/>
        </w:rPr>
        <w:t>〕</w:t>
      </w:r>
      <w:r>
        <w:rPr>
          <w:rFonts w:ascii="仿宋" w:eastAsia="仿宋" w:hAnsi="仿宋" w:cs="仿宋"/>
          <w:sz w:val="28"/>
          <w:szCs w:val="28"/>
        </w:rPr>
        <w:t>252</w:t>
      </w:r>
      <w:r>
        <w:rPr>
          <w:rFonts w:ascii="仿宋" w:eastAsia="仿宋" w:hAnsi="仿宋" w:cs="仿宋" w:hint="eastAsia"/>
          <w:sz w:val="28"/>
          <w:szCs w:val="28"/>
        </w:rPr>
        <w:t>号）的规定，破产审判单独绩效考核数据以企业破产案件法官工作平台数据为准。</w:t>
      </w:r>
    </w:p>
    <w:p w:rsidR="004663A9" w:rsidRDefault="004663A9" w:rsidP="00B11481">
      <w:pPr>
        <w:pStyle w:val="Footer"/>
        <w:widowControl/>
        <w:snapToGrid/>
        <w:ind w:firstLineChars="200" w:firstLine="31680"/>
        <w:rPr>
          <w:rFonts w:ascii="仿宋" w:eastAsia="仿宋" w:hAnsi="仿宋" w:cs="Times New Roman"/>
          <w:sz w:val="28"/>
          <w:szCs w:val="28"/>
        </w:rPr>
      </w:pPr>
      <w:r>
        <w:rPr>
          <w:rFonts w:ascii="仿宋" w:eastAsia="仿宋" w:hAnsi="仿宋" w:cs="仿宋" w:hint="eastAsia"/>
          <w:sz w:val="28"/>
          <w:szCs w:val="28"/>
        </w:rPr>
        <w:t>（二）本办法自印发之日起试行。本办法施行后，法律、司法解释或上级法院有新的规定的，适用法律、司法解释、上级法院的新规定。</w:t>
      </w:r>
    </w:p>
    <w:p w:rsidR="004663A9" w:rsidRDefault="004663A9" w:rsidP="00B11481">
      <w:pPr>
        <w:pStyle w:val="Footer"/>
        <w:snapToGrid/>
        <w:ind w:firstLineChars="200" w:firstLine="31680"/>
        <w:rPr>
          <w:rFonts w:ascii="仿宋" w:eastAsia="仿宋" w:hAnsi="仿宋" w:cs="Times New Roman"/>
          <w:sz w:val="28"/>
          <w:szCs w:val="28"/>
        </w:rPr>
      </w:pPr>
    </w:p>
    <w:p w:rsidR="004663A9" w:rsidRDefault="004663A9" w:rsidP="00E31535">
      <w:pPr>
        <w:pStyle w:val="Footer"/>
        <w:snapToGrid/>
        <w:ind w:firstLineChars="200" w:firstLine="31680"/>
        <w:rPr>
          <w:rFonts w:ascii="仿宋" w:eastAsia="仿宋" w:hAnsi="仿宋" w:cs="Times New Roman"/>
          <w:sz w:val="28"/>
          <w:szCs w:val="28"/>
        </w:rPr>
      </w:pPr>
    </w:p>
    <w:sectPr w:rsidR="004663A9" w:rsidSect="00E15700">
      <w:footerReference w:type="even" r:id="rId15"/>
      <w:footerReference w:type="default" r:id="rId16"/>
      <w:pgSz w:w="11906" w:h="16838"/>
      <w:pgMar w:top="1440" w:right="1080" w:bottom="1440" w:left="1080" w:header="851" w:footer="1474" w:gutter="0"/>
      <w:pgNumType w:fmt="numberInDash" w:start="1"/>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3A9" w:rsidRDefault="004663A9" w:rsidP="00E15700">
      <w:pPr>
        <w:rPr>
          <w:rFonts w:cs="Times New Roman"/>
        </w:rPr>
      </w:pPr>
      <w:r>
        <w:rPr>
          <w:rFonts w:cs="Times New Roman"/>
        </w:rPr>
        <w:separator/>
      </w:r>
    </w:p>
  </w:endnote>
  <w:endnote w:type="continuationSeparator" w:id="1">
    <w:p w:rsidR="004663A9" w:rsidRDefault="004663A9" w:rsidP="00E1570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MingLiUfalt">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MS Mincho">
    <w:altName w:val="w"/>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ong, , Beijing">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A9" w:rsidRDefault="004663A9">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strokeweight=".5pt">
          <v:textbox style="mso-fit-shape-to-text:t" inset="0,0,0,0">
            <w:txbxContent>
              <w:p w:rsidR="004663A9" w:rsidRPr="00740124" w:rsidRDefault="004663A9">
                <w:pPr>
                  <w:pStyle w:val="Footer"/>
                  <w:rPr>
                    <w:rFonts w:ascii="宋体" w:eastAsia="宋体" w:hAnsi="宋体" w:cs="Times New Roman"/>
                    <w:sz w:val="24"/>
                    <w:szCs w:val="24"/>
                  </w:rPr>
                </w:pPr>
                <w:r w:rsidRPr="00740124">
                  <w:rPr>
                    <w:rFonts w:ascii="宋体" w:eastAsia="宋体" w:hAnsi="宋体" w:cs="宋体"/>
                    <w:sz w:val="24"/>
                    <w:szCs w:val="24"/>
                  </w:rPr>
                  <w:fldChar w:fldCharType="begin"/>
                </w:r>
                <w:r w:rsidRPr="00740124">
                  <w:rPr>
                    <w:rFonts w:ascii="宋体" w:eastAsia="宋体" w:hAnsi="宋体" w:cs="宋体"/>
                    <w:sz w:val="24"/>
                    <w:szCs w:val="24"/>
                  </w:rPr>
                  <w:instrText xml:space="preserve"> PAGE  \* MERGEFORMAT </w:instrText>
                </w:r>
                <w:r w:rsidRPr="00740124">
                  <w:rPr>
                    <w:rFonts w:ascii="宋体" w:eastAsia="宋体" w:hAnsi="宋体" w:cs="宋体"/>
                    <w:sz w:val="24"/>
                    <w:szCs w:val="24"/>
                  </w:rPr>
                  <w:fldChar w:fldCharType="separate"/>
                </w:r>
                <w:r>
                  <w:rPr>
                    <w:rFonts w:ascii="宋体" w:eastAsia="宋体" w:hAnsi="宋体" w:cs="宋体"/>
                    <w:noProof/>
                    <w:sz w:val="24"/>
                    <w:szCs w:val="24"/>
                  </w:rPr>
                  <w:t>- 82 -</w:t>
                </w:r>
                <w:r w:rsidRPr="00740124">
                  <w:rPr>
                    <w:rFonts w:ascii="宋体" w:eastAsia="宋体" w:hAnsi="宋体" w:cs="宋体"/>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A9" w:rsidRDefault="004663A9">
    <w:pPr>
      <w:pStyle w:val="Footer"/>
      <w:rPr>
        <w:rFonts w:cs="Times New Roman"/>
      </w:rP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filled="f" stroked="f" strokeweight=".5pt">
          <v:textbox style="mso-fit-shape-to-text:t" inset="0,0,0,0">
            <w:txbxContent>
              <w:p w:rsidR="004663A9" w:rsidRPr="00740124" w:rsidRDefault="004663A9">
                <w:pPr>
                  <w:pStyle w:val="Footer"/>
                  <w:rPr>
                    <w:rFonts w:ascii="宋体" w:eastAsia="宋体" w:hAnsi="宋体" w:cs="Times New Roman"/>
                    <w:sz w:val="24"/>
                    <w:szCs w:val="24"/>
                  </w:rPr>
                </w:pPr>
                <w:r w:rsidRPr="00740124">
                  <w:rPr>
                    <w:rFonts w:ascii="宋体" w:eastAsia="宋体" w:hAnsi="宋体" w:cs="宋体"/>
                    <w:sz w:val="24"/>
                    <w:szCs w:val="24"/>
                  </w:rPr>
                  <w:fldChar w:fldCharType="begin"/>
                </w:r>
                <w:r w:rsidRPr="00740124">
                  <w:rPr>
                    <w:rFonts w:ascii="宋体" w:eastAsia="宋体" w:hAnsi="宋体" w:cs="宋体"/>
                    <w:sz w:val="24"/>
                    <w:szCs w:val="24"/>
                  </w:rPr>
                  <w:instrText xml:space="preserve"> PAGE  \* MERGEFORMAT </w:instrText>
                </w:r>
                <w:r w:rsidRPr="00740124">
                  <w:rPr>
                    <w:rFonts w:ascii="宋体" w:eastAsia="宋体" w:hAnsi="宋体" w:cs="宋体"/>
                    <w:sz w:val="24"/>
                    <w:szCs w:val="24"/>
                  </w:rPr>
                  <w:fldChar w:fldCharType="separate"/>
                </w:r>
                <w:r>
                  <w:rPr>
                    <w:rFonts w:ascii="宋体" w:eastAsia="宋体" w:hAnsi="宋体" w:cs="宋体"/>
                    <w:noProof/>
                    <w:sz w:val="24"/>
                    <w:szCs w:val="24"/>
                  </w:rPr>
                  <w:t>- 83 -</w:t>
                </w:r>
                <w:r w:rsidRPr="00740124">
                  <w:rPr>
                    <w:rFonts w:ascii="宋体" w:eastAsia="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3A9" w:rsidRDefault="004663A9" w:rsidP="00E15700">
      <w:pPr>
        <w:rPr>
          <w:rFonts w:cs="Times New Roman"/>
        </w:rPr>
      </w:pPr>
      <w:r>
        <w:rPr>
          <w:rFonts w:cs="Times New Roman"/>
        </w:rPr>
        <w:separator/>
      </w:r>
    </w:p>
  </w:footnote>
  <w:footnote w:type="continuationSeparator" w:id="1">
    <w:p w:rsidR="004663A9" w:rsidRDefault="004663A9" w:rsidP="00E1570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80"/>
    <w:multiLevelType w:val="multilevel"/>
    <w:tmpl w:val="012F1980"/>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japaneseCounting"/>
      <w:lvlText w:val="（%3）"/>
      <w:lvlJc w:val="left"/>
      <w:pPr>
        <w:ind w:left="1900" w:hanging="42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2741EEE"/>
    <w:multiLevelType w:val="multilevel"/>
    <w:tmpl w:val="12741EEE"/>
    <w:lvl w:ilvl="0">
      <w:start w:val="1"/>
      <w:numFmt w:val="japaneseCounting"/>
      <w:lvlText w:val="（%1）"/>
      <w:lvlJc w:val="left"/>
      <w:pPr>
        <w:ind w:left="1789" w:hanging="108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
    <w:nsid w:val="136B2CA3"/>
    <w:multiLevelType w:val="multilevel"/>
    <w:tmpl w:val="136B2CA3"/>
    <w:lvl w:ilvl="0">
      <w:start w:val="1"/>
      <w:numFmt w:val="japaneseCounting"/>
      <w:lvlText w:val="（%1）"/>
      <w:lvlJc w:val="left"/>
      <w:pPr>
        <w:ind w:left="2140" w:hanging="150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001085B"/>
    <w:multiLevelType w:val="multilevel"/>
    <w:tmpl w:val="2001085B"/>
    <w:lvl w:ilvl="0">
      <w:start w:val="1"/>
      <w:numFmt w:val="japaneseCounting"/>
      <w:lvlText w:val="（%1）"/>
      <w:lvlJc w:val="left"/>
      <w:pPr>
        <w:ind w:left="2827"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9314CE"/>
    <w:multiLevelType w:val="multilevel"/>
    <w:tmpl w:val="229314CE"/>
    <w:lvl w:ilvl="0">
      <w:start w:val="1"/>
      <w:numFmt w:val="japaneseCounting"/>
      <w:lvlText w:val="（%1）"/>
      <w:lvlJc w:val="left"/>
      <w:pPr>
        <w:ind w:left="1130" w:hanging="420"/>
      </w:pPr>
      <w:rPr>
        <w:rFonts w:hint="default"/>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5">
    <w:nsid w:val="2364B739"/>
    <w:multiLevelType w:val="singleLevel"/>
    <w:tmpl w:val="2364B739"/>
    <w:lvl w:ilvl="0">
      <w:start w:val="1"/>
      <w:numFmt w:val="chineseCounting"/>
      <w:suff w:val="nothing"/>
      <w:lvlText w:val="（%1）"/>
      <w:lvlJc w:val="left"/>
      <w:rPr>
        <w:rFonts w:hint="eastAsia"/>
      </w:rPr>
    </w:lvl>
  </w:abstractNum>
  <w:abstractNum w:abstractNumId="6">
    <w:nsid w:val="31583D8F"/>
    <w:multiLevelType w:val="multilevel"/>
    <w:tmpl w:val="31583D8F"/>
    <w:lvl w:ilvl="0">
      <w:start w:val="1"/>
      <w:numFmt w:val="japaneseCounting"/>
      <w:lvlText w:val="（%1）"/>
      <w:lvlJc w:val="left"/>
      <w:pPr>
        <w:ind w:left="1789" w:hanging="108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38A30610"/>
    <w:multiLevelType w:val="multilevel"/>
    <w:tmpl w:val="38A30610"/>
    <w:lvl w:ilvl="0">
      <w:start w:val="1"/>
      <w:numFmt w:val="chineseCountingThousand"/>
      <w:lvlText w:val="(%1)"/>
      <w:lvlJc w:val="left"/>
      <w:pPr>
        <w:ind w:left="1060" w:hanging="420"/>
      </w:pPr>
    </w:lvl>
    <w:lvl w:ilvl="1">
      <w:start w:val="1"/>
      <w:numFmt w:val="japaneseCounting"/>
      <w:lvlText w:val="（%2）"/>
      <w:lvlJc w:val="left"/>
      <w:pPr>
        <w:ind w:left="1413" w:hanging="420"/>
      </w:pPr>
      <w:rPr>
        <w:rFonts w:hint="default"/>
      </w:rPr>
    </w:lvl>
    <w:lvl w:ilvl="2">
      <w:start w:val="1"/>
      <w:numFmt w:val="decimal"/>
      <w:lvlText w:val="%3、"/>
      <w:lvlJc w:val="left"/>
      <w:pPr>
        <w:ind w:left="2620" w:hanging="114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B5B4F1D"/>
    <w:multiLevelType w:val="multilevel"/>
    <w:tmpl w:val="3B5B4F1D"/>
    <w:lvl w:ilvl="0">
      <w:start w:val="1"/>
      <w:numFmt w:val="japaneseCounting"/>
      <w:lvlText w:val="（%1）"/>
      <w:lvlJc w:val="left"/>
      <w:pPr>
        <w:ind w:left="1976" w:hanging="1125"/>
      </w:pPr>
      <w:rPr>
        <w:rFonts w:hint="default"/>
      </w:rPr>
    </w:lvl>
    <w:lvl w:ilvl="1">
      <w:start w:val="1"/>
      <w:numFmt w:val="lowerLetter"/>
      <w:lvlText w:val="%2)"/>
      <w:lvlJc w:val="left"/>
      <w:pPr>
        <w:ind w:left="629" w:hanging="420"/>
      </w:pPr>
    </w:lvl>
    <w:lvl w:ilvl="2">
      <w:start w:val="1"/>
      <w:numFmt w:val="lowerRoman"/>
      <w:lvlText w:val="%3."/>
      <w:lvlJc w:val="right"/>
      <w:pPr>
        <w:ind w:left="1049" w:hanging="420"/>
      </w:pPr>
    </w:lvl>
    <w:lvl w:ilvl="3">
      <w:start w:val="1"/>
      <w:numFmt w:val="decimal"/>
      <w:lvlText w:val="%4."/>
      <w:lvlJc w:val="left"/>
      <w:pPr>
        <w:ind w:left="1469" w:hanging="420"/>
      </w:pPr>
    </w:lvl>
    <w:lvl w:ilvl="4">
      <w:start w:val="1"/>
      <w:numFmt w:val="lowerLetter"/>
      <w:lvlText w:val="%5)"/>
      <w:lvlJc w:val="left"/>
      <w:pPr>
        <w:ind w:left="1889" w:hanging="420"/>
      </w:pPr>
    </w:lvl>
    <w:lvl w:ilvl="5">
      <w:start w:val="1"/>
      <w:numFmt w:val="lowerRoman"/>
      <w:lvlText w:val="%6."/>
      <w:lvlJc w:val="right"/>
      <w:pPr>
        <w:ind w:left="2309" w:hanging="420"/>
      </w:pPr>
    </w:lvl>
    <w:lvl w:ilvl="6">
      <w:start w:val="1"/>
      <w:numFmt w:val="decimal"/>
      <w:lvlText w:val="%7."/>
      <w:lvlJc w:val="left"/>
      <w:pPr>
        <w:ind w:left="2729" w:hanging="420"/>
      </w:pPr>
    </w:lvl>
    <w:lvl w:ilvl="7">
      <w:start w:val="1"/>
      <w:numFmt w:val="lowerLetter"/>
      <w:lvlText w:val="%8)"/>
      <w:lvlJc w:val="left"/>
      <w:pPr>
        <w:ind w:left="3149" w:hanging="420"/>
      </w:pPr>
    </w:lvl>
    <w:lvl w:ilvl="8">
      <w:start w:val="1"/>
      <w:numFmt w:val="lowerRoman"/>
      <w:lvlText w:val="%9."/>
      <w:lvlJc w:val="right"/>
      <w:pPr>
        <w:ind w:left="3569" w:hanging="420"/>
      </w:pPr>
    </w:lvl>
  </w:abstractNum>
  <w:abstractNum w:abstractNumId="9">
    <w:nsid w:val="3F0B5167"/>
    <w:multiLevelType w:val="multilevel"/>
    <w:tmpl w:val="3F0B5167"/>
    <w:lvl w:ilvl="0">
      <w:start w:val="1"/>
      <w:numFmt w:val="japaneseCounting"/>
      <w:lvlText w:val="（%1）"/>
      <w:lvlJc w:val="left"/>
      <w:pPr>
        <w:ind w:left="2827"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F02FE1"/>
    <w:multiLevelType w:val="multilevel"/>
    <w:tmpl w:val="42F02FE1"/>
    <w:lvl w:ilvl="0">
      <w:start w:val="1"/>
      <w:numFmt w:val="chineseCountingThousand"/>
      <w:lvlText w:val="(%1)"/>
      <w:lvlJc w:val="left"/>
      <w:pPr>
        <w:ind w:left="1060" w:hanging="420"/>
      </w:pPr>
    </w:lvl>
    <w:lvl w:ilvl="1">
      <w:start w:val="1"/>
      <w:numFmt w:val="japaneseCounting"/>
      <w:lvlText w:val="（%2）"/>
      <w:lvlJc w:val="left"/>
      <w:pPr>
        <w:ind w:left="1480" w:hanging="42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56582D71"/>
    <w:multiLevelType w:val="multilevel"/>
    <w:tmpl w:val="56582D71"/>
    <w:lvl w:ilvl="0">
      <w:start w:val="1"/>
      <w:numFmt w:val="japaneseCounting"/>
      <w:lvlText w:val="（%1）"/>
      <w:lvlJc w:val="left"/>
      <w:pPr>
        <w:ind w:left="1789" w:hanging="108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2">
    <w:nsid w:val="61DD3565"/>
    <w:multiLevelType w:val="multilevel"/>
    <w:tmpl w:val="61DD3565"/>
    <w:lvl w:ilvl="0">
      <w:start w:val="1"/>
      <w:numFmt w:val="japaneseCounting"/>
      <w:lvlText w:val="第%1条"/>
      <w:lvlJc w:val="left"/>
      <w:pPr>
        <w:ind w:left="2560" w:hanging="1920"/>
      </w:pPr>
      <w:rPr>
        <w:rFonts w:ascii="仿宋" w:eastAsia="仿宋" w:hAnsi="仿宋" w:hint="eastAsia"/>
        <w:b w:val="0"/>
        <w:bCs w:val="0"/>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63D415F0"/>
    <w:multiLevelType w:val="multilevel"/>
    <w:tmpl w:val="63D415F0"/>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japaneseCounting"/>
      <w:lvlText w:val="（%3）"/>
      <w:lvlJc w:val="left"/>
      <w:pPr>
        <w:ind w:left="1838" w:hanging="420"/>
      </w:pPr>
      <w:rPr>
        <w:rFonts w:hint="default"/>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660406CA"/>
    <w:multiLevelType w:val="multilevel"/>
    <w:tmpl w:val="660406CA"/>
    <w:lvl w:ilvl="0">
      <w:start w:val="1"/>
      <w:numFmt w:val="japaneseCounting"/>
      <w:lvlText w:val="第%1条"/>
      <w:lvlJc w:val="left"/>
      <w:pPr>
        <w:ind w:left="1860" w:hanging="1860"/>
      </w:pPr>
      <w:rPr>
        <w:rFonts w:ascii="仿宋" w:eastAsia="仿宋" w:hAnsi="仿宋" w:hint="eastAsia"/>
        <w:b w:val="0"/>
        <w:bCs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B816F28"/>
    <w:multiLevelType w:val="multilevel"/>
    <w:tmpl w:val="6B816F28"/>
    <w:lvl w:ilvl="0">
      <w:start w:val="1"/>
      <w:numFmt w:val="japaneseCounting"/>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6BC41A08"/>
    <w:multiLevelType w:val="multilevel"/>
    <w:tmpl w:val="6BC41A08"/>
    <w:lvl w:ilvl="0">
      <w:start w:val="1"/>
      <w:numFmt w:val="japaneseCounting"/>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14"/>
  </w:num>
  <w:num w:numId="3">
    <w:abstractNumId w:val="4"/>
  </w:num>
  <w:num w:numId="4">
    <w:abstractNumId w:val="12"/>
  </w:num>
  <w:num w:numId="5">
    <w:abstractNumId w:val="1"/>
  </w:num>
  <w:num w:numId="6">
    <w:abstractNumId w:val="2"/>
  </w:num>
  <w:num w:numId="7">
    <w:abstractNumId w:val="11"/>
  </w:num>
  <w:num w:numId="8">
    <w:abstractNumId w:val="6"/>
  </w:num>
  <w:num w:numId="9">
    <w:abstractNumId w:val="8"/>
  </w:num>
  <w:num w:numId="10">
    <w:abstractNumId w:val="3"/>
  </w:num>
  <w:num w:numId="11">
    <w:abstractNumId w:val="9"/>
  </w:num>
  <w:num w:numId="12">
    <w:abstractNumId w:val="15"/>
  </w:num>
  <w:num w:numId="13">
    <w:abstractNumId w:val="10"/>
  </w:num>
  <w:num w:numId="14">
    <w:abstractNumId w:val="7"/>
  </w:num>
  <w:num w:numId="15">
    <w:abstractNumId w:val="0"/>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oNotHyphenateCaps/>
  <w:evenAndOddHeaders/>
  <w:drawingGridHorizontalSpacing w:val="158"/>
  <w:drawingGridVerticalSpacing w:val="579"/>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6D0"/>
    <w:rsid w:val="00005ACD"/>
    <w:rsid w:val="00050CD5"/>
    <w:rsid w:val="000B1D54"/>
    <w:rsid w:val="000B23EF"/>
    <w:rsid w:val="000D1F63"/>
    <w:rsid w:val="0016335E"/>
    <w:rsid w:val="001636D0"/>
    <w:rsid w:val="0017414E"/>
    <w:rsid w:val="001847FC"/>
    <w:rsid w:val="00193858"/>
    <w:rsid w:val="001C07A7"/>
    <w:rsid w:val="00210A2E"/>
    <w:rsid w:val="002410E8"/>
    <w:rsid w:val="002D2EEF"/>
    <w:rsid w:val="00380414"/>
    <w:rsid w:val="003B117C"/>
    <w:rsid w:val="003B6B71"/>
    <w:rsid w:val="003D7773"/>
    <w:rsid w:val="00411FEC"/>
    <w:rsid w:val="00440FC3"/>
    <w:rsid w:val="00457772"/>
    <w:rsid w:val="004661E3"/>
    <w:rsid w:val="004663A9"/>
    <w:rsid w:val="004901D1"/>
    <w:rsid w:val="004A38C1"/>
    <w:rsid w:val="004D0CF9"/>
    <w:rsid w:val="004D7335"/>
    <w:rsid w:val="00516679"/>
    <w:rsid w:val="0053684C"/>
    <w:rsid w:val="0057264A"/>
    <w:rsid w:val="0059389E"/>
    <w:rsid w:val="005C3F4D"/>
    <w:rsid w:val="005E0B6F"/>
    <w:rsid w:val="006468DE"/>
    <w:rsid w:val="00685004"/>
    <w:rsid w:val="00695D50"/>
    <w:rsid w:val="006A0FCF"/>
    <w:rsid w:val="006D2885"/>
    <w:rsid w:val="007025D5"/>
    <w:rsid w:val="00740124"/>
    <w:rsid w:val="0074157C"/>
    <w:rsid w:val="007464A1"/>
    <w:rsid w:val="007702DD"/>
    <w:rsid w:val="007C40E1"/>
    <w:rsid w:val="007F2AC3"/>
    <w:rsid w:val="00811642"/>
    <w:rsid w:val="0086608A"/>
    <w:rsid w:val="0089284E"/>
    <w:rsid w:val="008E3051"/>
    <w:rsid w:val="00940877"/>
    <w:rsid w:val="00965D61"/>
    <w:rsid w:val="0098135A"/>
    <w:rsid w:val="00990075"/>
    <w:rsid w:val="009B744C"/>
    <w:rsid w:val="009C1BE4"/>
    <w:rsid w:val="009F7F11"/>
    <w:rsid w:val="00A73878"/>
    <w:rsid w:val="00AF26D8"/>
    <w:rsid w:val="00AF447E"/>
    <w:rsid w:val="00B11481"/>
    <w:rsid w:val="00B23F26"/>
    <w:rsid w:val="00B37C2E"/>
    <w:rsid w:val="00B61777"/>
    <w:rsid w:val="00B70DC2"/>
    <w:rsid w:val="00BB695C"/>
    <w:rsid w:val="00C25F16"/>
    <w:rsid w:val="00C40C1C"/>
    <w:rsid w:val="00C638DB"/>
    <w:rsid w:val="00C8798F"/>
    <w:rsid w:val="00D01D8C"/>
    <w:rsid w:val="00D136AB"/>
    <w:rsid w:val="00D75021"/>
    <w:rsid w:val="00D96019"/>
    <w:rsid w:val="00DC2592"/>
    <w:rsid w:val="00DC4F13"/>
    <w:rsid w:val="00DD5038"/>
    <w:rsid w:val="00E15700"/>
    <w:rsid w:val="00E31535"/>
    <w:rsid w:val="00E81D39"/>
    <w:rsid w:val="00ED464F"/>
    <w:rsid w:val="00F35D4B"/>
    <w:rsid w:val="00F36CA5"/>
    <w:rsid w:val="00F5480A"/>
    <w:rsid w:val="00F55AF5"/>
    <w:rsid w:val="044154B5"/>
    <w:rsid w:val="057A78C5"/>
    <w:rsid w:val="0851342E"/>
    <w:rsid w:val="093704EC"/>
    <w:rsid w:val="0A782FC9"/>
    <w:rsid w:val="0ACB4A09"/>
    <w:rsid w:val="0B5F6BF1"/>
    <w:rsid w:val="0B993939"/>
    <w:rsid w:val="11ED501F"/>
    <w:rsid w:val="13965A3B"/>
    <w:rsid w:val="14DC6063"/>
    <w:rsid w:val="184E4F4F"/>
    <w:rsid w:val="196E483D"/>
    <w:rsid w:val="19FC07C7"/>
    <w:rsid w:val="1E484870"/>
    <w:rsid w:val="1FAF29E7"/>
    <w:rsid w:val="20A02060"/>
    <w:rsid w:val="225D55F8"/>
    <w:rsid w:val="228A4FBC"/>
    <w:rsid w:val="22F72D15"/>
    <w:rsid w:val="257821EB"/>
    <w:rsid w:val="268F2A15"/>
    <w:rsid w:val="26C0115D"/>
    <w:rsid w:val="281A2BF5"/>
    <w:rsid w:val="2A2B3C9C"/>
    <w:rsid w:val="2D0B589B"/>
    <w:rsid w:val="2E066CBC"/>
    <w:rsid w:val="2F90193A"/>
    <w:rsid w:val="34082293"/>
    <w:rsid w:val="34C8713F"/>
    <w:rsid w:val="35155921"/>
    <w:rsid w:val="3626307A"/>
    <w:rsid w:val="37A62594"/>
    <w:rsid w:val="397F7A76"/>
    <w:rsid w:val="3F4D750E"/>
    <w:rsid w:val="3FE64785"/>
    <w:rsid w:val="40820214"/>
    <w:rsid w:val="41AA33BB"/>
    <w:rsid w:val="47ED1EE5"/>
    <w:rsid w:val="48863DB0"/>
    <w:rsid w:val="4A51156F"/>
    <w:rsid w:val="4ABA5A17"/>
    <w:rsid w:val="4BB83CB9"/>
    <w:rsid w:val="4E821BEA"/>
    <w:rsid w:val="4EF81FD5"/>
    <w:rsid w:val="4FB1779B"/>
    <w:rsid w:val="4FB96289"/>
    <w:rsid w:val="50A902F2"/>
    <w:rsid w:val="511A5055"/>
    <w:rsid w:val="515E62F5"/>
    <w:rsid w:val="51876556"/>
    <w:rsid w:val="51E92EE4"/>
    <w:rsid w:val="529B0533"/>
    <w:rsid w:val="55783FD7"/>
    <w:rsid w:val="574E6616"/>
    <w:rsid w:val="581C1824"/>
    <w:rsid w:val="591E3BBB"/>
    <w:rsid w:val="5BE75264"/>
    <w:rsid w:val="5C815989"/>
    <w:rsid w:val="5E6A27EC"/>
    <w:rsid w:val="5E966A1A"/>
    <w:rsid w:val="5EDF215D"/>
    <w:rsid w:val="61E7439B"/>
    <w:rsid w:val="61EA61E7"/>
    <w:rsid w:val="64180F71"/>
    <w:rsid w:val="66A74CB1"/>
    <w:rsid w:val="6735068D"/>
    <w:rsid w:val="678C58F4"/>
    <w:rsid w:val="6A5F1020"/>
    <w:rsid w:val="6C627F97"/>
    <w:rsid w:val="6C6F15F5"/>
    <w:rsid w:val="6EE238C6"/>
    <w:rsid w:val="763D3476"/>
    <w:rsid w:val="76F13343"/>
    <w:rsid w:val="782338D5"/>
    <w:rsid w:val="7843317F"/>
    <w:rsid w:val="7A7E3376"/>
    <w:rsid w:val="7C75678D"/>
    <w:rsid w:val="7EDB2C40"/>
    <w:rsid w:val="7F401D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Footer"/>
    <w:qFormat/>
    <w:rsid w:val="00E15700"/>
    <w:pPr>
      <w:widowControl w:val="0"/>
      <w:jc w:val="both"/>
    </w:pPr>
    <w:rPr>
      <w:rFonts w:ascii="仿宋_GB2312" w:eastAsia="仿宋_GB2312" w:hAnsi="Calibri" w:cs="仿宋_GB2312"/>
      <w:sz w:val="32"/>
      <w:szCs w:val="32"/>
    </w:rPr>
  </w:style>
  <w:style w:type="paragraph" w:styleId="Heading1">
    <w:name w:val="heading 1"/>
    <w:basedOn w:val="Normal"/>
    <w:next w:val="Normal"/>
    <w:link w:val="Heading1Char"/>
    <w:uiPriority w:val="99"/>
    <w:qFormat/>
    <w:rsid w:val="00E15700"/>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5700"/>
    <w:rPr>
      <w:rFonts w:ascii="仿宋_GB2312" w:eastAsia="仿宋_GB2312" w:hAnsi="Calibri" w:cs="仿宋_GB2312"/>
      <w:b/>
      <w:bCs/>
      <w:kern w:val="44"/>
      <w:sz w:val="44"/>
      <w:szCs w:val="44"/>
    </w:rPr>
  </w:style>
  <w:style w:type="paragraph" w:styleId="Footer">
    <w:name w:val="footer"/>
    <w:basedOn w:val="Normal"/>
    <w:link w:val="FooterChar"/>
    <w:uiPriority w:val="99"/>
    <w:rsid w:val="00E157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5700"/>
    <w:rPr>
      <w:sz w:val="18"/>
      <w:szCs w:val="18"/>
    </w:rPr>
  </w:style>
  <w:style w:type="paragraph" w:styleId="TOC7">
    <w:name w:val="toc 7"/>
    <w:basedOn w:val="Normal"/>
    <w:next w:val="Normal"/>
    <w:autoRedefine/>
    <w:uiPriority w:val="99"/>
    <w:semiHidden/>
    <w:rsid w:val="00E15700"/>
    <w:pPr>
      <w:ind w:leftChars="1200" w:left="2520"/>
    </w:pPr>
    <w:rPr>
      <w:rFonts w:ascii="Calibri" w:eastAsia="宋体" w:cs="Calibri"/>
      <w:sz w:val="21"/>
      <w:szCs w:val="21"/>
    </w:rPr>
  </w:style>
  <w:style w:type="paragraph" w:styleId="CommentText">
    <w:name w:val="annotation text"/>
    <w:basedOn w:val="Normal"/>
    <w:link w:val="CommentTextChar"/>
    <w:uiPriority w:val="99"/>
    <w:semiHidden/>
    <w:rsid w:val="00E15700"/>
    <w:pPr>
      <w:jc w:val="left"/>
    </w:pPr>
  </w:style>
  <w:style w:type="character" w:customStyle="1" w:styleId="CommentTextChar">
    <w:name w:val="Comment Text Char"/>
    <w:basedOn w:val="DefaultParagraphFont"/>
    <w:link w:val="CommentText"/>
    <w:uiPriority w:val="99"/>
    <w:semiHidden/>
    <w:rsid w:val="00A47156"/>
    <w:rPr>
      <w:rFonts w:ascii="仿宋_GB2312" w:eastAsia="仿宋_GB2312" w:hAnsi="Calibri" w:cs="仿宋_GB2312"/>
      <w:sz w:val="32"/>
      <w:szCs w:val="32"/>
    </w:rPr>
  </w:style>
  <w:style w:type="paragraph" w:styleId="Salutation">
    <w:name w:val="Salutation"/>
    <w:basedOn w:val="Normal"/>
    <w:next w:val="Normal"/>
    <w:link w:val="SalutationChar"/>
    <w:uiPriority w:val="99"/>
    <w:rsid w:val="00E15700"/>
  </w:style>
  <w:style w:type="character" w:customStyle="1" w:styleId="SalutationChar">
    <w:name w:val="Salutation Char"/>
    <w:basedOn w:val="DefaultParagraphFont"/>
    <w:link w:val="Salutation"/>
    <w:uiPriority w:val="99"/>
    <w:locked/>
    <w:rsid w:val="00E15700"/>
    <w:rPr>
      <w:rFonts w:ascii="仿宋_GB2312" w:eastAsia="仿宋_GB2312" w:cs="仿宋_GB2312"/>
      <w:sz w:val="32"/>
      <w:szCs w:val="32"/>
    </w:rPr>
  </w:style>
  <w:style w:type="paragraph" w:styleId="TOC5">
    <w:name w:val="toc 5"/>
    <w:basedOn w:val="Normal"/>
    <w:next w:val="Normal"/>
    <w:autoRedefine/>
    <w:uiPriority w:val="99"/>
    <w:semiHidden/>
    <w:rsid w:val="00E15700"/>
    <w:pPr>
      <w:ind w:leftChars="800" w:left="1680"/>
    </w:pPr>
    <w:rPr>
      <w:rFonts w:ascii="Calibri" w:eastAsia="宋体" w:cs="Calibri"/>
      <w:sz w:val="21"/>
      <w:szCs w:val="21"/>
    </w:rPr>
  </w:style>
  <w:style w:type="paragraph" w:styleId="TOC3">
    <w:name w:val="toc 3"/>
    <w:basedOn w:val="Normal"/>
    <w:next w:val="Normal"/>
    <w:autoRedefine/>
    <w:uiPriority w:val="99"/>
    <w:semiHidden/>
    <w:rsid w:val="00E15700"/>
    <w:pPr>
      <w:widowControl/>
      <w:spacing w:after="100" w:line="276" w:lineRule="auto"/>
      <w:ind w:left="440"/>
      <w:jc w:val="left"/>
    </w:pPr>
    <w:rPr>
      <w:rFonts w:ascii="Calibri" w:eastAsia="仿宋" w:cs="Calibri"/>
      <w:kern w:val="0"/>
      <w:sz w:val="28"/>
      <w:szCs w:val="28"/>
    </w:rPr>
  </w:style>
  <w:style w:type="paragraph" w:styleId="TOC8">
    <w:name w:val="toc 8"/>
    <w:basedOn w:val="Normal"/>
    <w:next w:val="Normal"/>
    <w:autoRedefine/>
    <w:uiPriority w:val="99"/>
    <w:semiHidden/>
    <w:rsid w:val="00E15700"/>
    <w:pPr>
      <w:ind w:leftChars="1400" w:left="2940"/>
    </w:pPr>
    <w:rPr>
      <w:rFonts w:ascii="Calibri" w:eastAsia="宋体" w:cs="Calibri"/>
      <w:sz w:val="21"/>
      <w:szCs w:val="21"/>
    </w:rPr>
  </w:style>
  <w:style w:type="paragraph" w:styleId="Date">
    <w:name w:val="Date"/>
    <w:basedOn w:val="Normal"/>
    <w:next w:val="Normal"/>
    <w:link w:val="DateChar"/>
    <w:uiPriority w:val="99"/>
    <w:semiHidden/>
    <w:rsid w:val="00E15700"/>
    <w:pPr>
      <w:ind w:leftChars="2500" w:left="100"/>
    </w:pPr>
  </w:style>
  <w:style w:type="character" w:customStyle="1" w:styleId="DateChar">
    <w:name w:val="Date Char"/>
    <w:basedOn w:val="DefaultParagraphFont"/>
    <w:link w:val="Date"/>
    <w:uiPriority w:val="99"/>
    <w:semiHidden/>
    <w:locked/>
    <w:rsid w:val="00E15700"/>
    <w:rPr>
      <w:rFonts w:ascii="仿宋_GB2312" w:eastAsia="仿宋_GB2312" w:cs="仿宋_GB2312"/>
      <w:sz w:val="32"/>
      <w:szCs w:val="32"/>
    </w:rPr>
  </w:style>
  <w:style w:type="paragraph" w:styleId="BalloonText">
    <w:name w:val="Balloon Text"/>
    <w:basedOn w:val="Normal"/>
    <w:link w:val="BalloonTextChar"/>
    <w:uiPriority w:val="99"/>
    <w:semiHidden/>
    <w:rsid w:val="00E15700"/>
    <w:rPr>
      <w:sz w:val="18"/>
      <w:szCs w:val="18"/>
    </w:rPr>
  </w:style>
  <w:style w:type="character" w:customStyle="1" w:styleId="BalloonTextChar">
    <w:name w:val="Balloon Text Char"/>
    <w:basedOn w:val="DefaultParagraphFont"/>
    <w:link w:val="BalloonText"/>
    <w:uiPriority w:val="99"/>
    <w:semiHidden/>
    <w:locked/>
    <w:rsid w:val="00E15700"/>
    <w:rPr>
      <w:rFonts w:ascii="仿宋_GB2312" w:eastAsia="仿宋_GB2312" w:hAnsi="Calibri" w:cs="仿宋_GB2312"/>
      <w:sz w:val="18"/>
      <w:szCs w:val="18"/>
    </w:rPr>
  </w:style>
  <w:style w:type="paragraph" w:styleId="Header">
    <w:name w:val="header"/>
    <w:basedOn w:val="Normal"/>
    <w:link w:val="HeaderChar"/>
    <w:uiPriority w:val="99"/>
    <w:semiHidden/>
    <w:rsid w:val="00E157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5700"/>
    <w:rPr>
      <w:sz w:val="18"/>
      <w:szCs w:val="18"/>
    </w:rPr>
  </w:style>
  <w:style w:type="paragraph" w:styleId="TOC1">
    <w:name w:val="toc 1"/>
    <w:basedOn w:val="Normal"/>
    <w:next w:val="Normal"/>
    <w:link w:val="TOC1Char"/>
    <w:autoRedefine/>
    <w:uiPriority w:val="99"/>
    <w:semiHidden/>
    <w:rsid w:val="00E15700"/>
    <w:pPr>
      <w:widowControl/>
      <w:spacing w:after="100" w:line="276" w:lineRule="auto"/>
      <w:jc w:val="left"/>
    </w:pPr>
    <w:rPr>
      <w:rFonts w:ascii="Calibri" w:eastAsia="宋体" w:cs="Calibri"/>
      <w:kern w:val="0"/>
      <w:sz w:val="22"/>
      <w:szCs w:val="22"/>
    </w:rPr>
  </w:style>
  <w:style w:type="paragraph" w:styleId="TOC4">
    <w:name w:val="toc 4"/>
    <w:basedOn w:val="Normal"/>
    <w:next w:val="Normal"/>
    <w:autoRedefine/>
    <w:uiPriority w:val="99"/>
    <w:semiHidden/>
    <w:rsid w:val="00E15700"/>
    <w:pPr>
      <w:ind w:leftChars="600" w:left="1260"/>
    </w:pPr>
    <w:rPr>
      <w:rFonts w:ascii="Calibri" w:eastAsia="宋体" w:cs="Calibri"/>
      <w:sz w:val="21"/>
      <w:szCs w:val="21"/>
    </w:rPr>
  </w:style>
  <w:style w:type="paragraph" w:styleId="TOC6">
    <w:name w:val="toc 6"/>
    <w:basedOn w:val="Normal"/>
    <w:next w:val="Normal"/>
    <w:autoRedefine/>
    <w:uiPriority w:val="99"/>
    <w:semiHidden/>
    <w:rsid w:val="00E15700"/>
    <w:pPr>
      <w:ind w:leftChars="1000" w:left="2100"/>
    </w:pPr>
    <w:rPr>
      <w:rFonts w:ascii="Calibri" w:eastAsia="宋体" w:cs="Calibri"/>
      <w:sz w:val="21"/>
      <w:szCs w:val="21"/>
    </w:rPr>
  </w:style>
  <w:style w:type="paragraph" w:styleId="TOC2">
    <w:name w:val="toc 2"/>
    <w:basedOn w:val="Normal"/>
    <w:next w:val="Normal"/>
    <w:autoRedefine/>
    <w:uiPriority w:val="99"/>
    <w:semiHidden/>
    <w:rsid w:val="00E15700"/>
    <w:pPr>
      <w:widowControl/>
      <w:spacing w:after="100" w:line="276" w:lineRule="auto"/>
      <w:ind w:left="220"/>
      <w:jc w:val="left"/>
    </w:pPr>
    <w:rPr>
      <w:rFonts w:ascii="Calibri" w:eastAsia="宋体" w:cs="Calibri"/>
      <w:kern w:val="0"/>
      <w:sz w:val="22"/>
      <w:szCs w:val="22"/>
    </w:rPr>
  </w:style>
  <w:style w:type="paragraph" w:styleId="TOC9">
    <w:name w:val="toc 9"/>
    <w:basedOn w:val="Normal"/>
    <w:next w:val="Normal"/>
    <w:autoRedefine/>
    <w:uiPriority w:val="99"/>
    <w:semiHidden/>
    <w:rsid w:val="00E15700"/>
    <w:pPr>
      <w:ind w:leftChars="1600" w:left="3360"/>
    </w:pPr>
    <w:rPr>
      <w:rFonts w:ascii="Calibri" w:eastAsia="宋体" w:cs="Calibri"/>
      <w:sz w:val="21"/>
      <w:szCs w:val="21"/>
    </w:rPr>
  </w:style>
  <w:style w:type="paragraph" w:styleId="NormalWeb">
    <w:name w:val="Normal (Web)"/>
    <w:basedOn w:val="Normal"/>
    <w:uiPriority w:val="99"/>
    <w:rsid w:val="00E15700"/>
    <w:pPr>
      <w:spacing w:before="100" w:beforeAutospacing="1" w:after="100" w:afterAutospacing="1"/>
      <w:jc w:val="left"/>
    </w:pPr>
    <w:rPr>
      <w:rFonts w:ascii="Calibri" w:eastAsia="宋体" w:cs="Calibri"/>
      <w:kern w:val="0"/>
      <w:sz w:val="24"/>
      <w:szCs w:val="24"/>
    </w:rPr>
  </w:style>
  <w:style w:type="table" w:styleId="TableGrid">
    <w:name w:val="Table Grid"/>
    <w:basedOn w:val="TableNormal"/>
    <w:uiPriority w:val="99"/>
    <w:rsid w:val="00E15700"/>
    <w:rPr>
      <w:rFonts w:eastAsia="微软雅黑"/>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E15700"/>
    <w:rPr>
      <w:b/>
      <w:bCs/>
    </w:rPr>
  </w:style>
  <w:style w:type="character" w:styleId="Hyperlink">
    <w:name w:val="Hyperlink"/>
    <w:basedOn w:val="DefaultParagraphFont"/>
    <w:uiPriority w:val="99"/>
    <w:rsid w:val="00E15700"/>
    <w:rPr>
      <w:color w:val="0000FF"/>
      <w:u w:val="single"/>
    </w:rPr>
  </w:style>
  <w:style w:type="paragraph" w:styleId="ListParagraph">
    <w:name w:val="List Paragraph"/>
    <w:basedOn w:val="Normal"/>
    <w:uiPriority w:val="99"/>
    <w:qFormat/>
    <w:rsid w:val="00E15700"/>
    <w:pPr>
      <w:ind w:firstLineChars="200" w:firstLine="420"/>
    </w:pPr>
  </w:style>
  <w:style w:type="paragraph" w:styleId="NoSpacing">
    <w:name w:val="No Spacing"/>
    <w:uiPriority w:val="99"/>
    <w:qFormat/>
    <w:rsid w:val="00E15700"/>
    <w:pPr>
      <w:widowControl w:val="0"/>
      <w:jc w:val="both"/>
    </w:pPr>
    <w:rPr>
      <w:rFonts w:ascii="Calibri" w:hAnsi="Calibri" w:cs="Calibri"/>
      <w:szCs w:val="21"/>
    </w:rPr>
  </w:style>
  <w:style w:type="character" w:customStyle="1" w:styleId="apple-converted-space">
    <w:name w:val="apple-converted-space"/>
    <w:basedOn w:val="DefaultParagraphFont"/>
    <w:uiPriority w:val="99"/>
    <w:rsid w:val="00E15700"/>
  </w:style>
  <w:style w:type="character" w:customStyle="1" w:styleId="2">
    <w:name w:val="正文文本 (2)_"/>
    <w:basedOn w:val="DefaultParagraphFont"/>
    <w:link w:val="20"/>
    <w:uiPriority w:val="99"/>
    <w:locked/>
    <w:rsid w:val="00E15700"/>
    <w:rPr>
      <w:rFonts w:ascii="MingLiUfalt" w:eastAsia="MingLiUfalt" w:hAnsi="MingLiUfalt" w:cs="MingLiUfalt"/>
      <w:sz w:val="30"/>
      <w:szCs w:val="30"/>
      <w:shd w:val="clear" w:color="auto" w:fill="FFFFFF"/>
    </w:rPr>
  </w:style>
  <w:style w:type="paragraph" w:customStyle="1" w:styleId="20">
    <w:name w:val="正文文本 (2)"/>
    <w:basedOn w:val="Normal"/>
    <w:link w:val="2"/>
    <w:uiPriority w:val="99"/>
    <w:rsid w:val="00E15700"/>
    <w:pPr>
      <w:shd w:val="clear" w:color="auto" w:fill="FFFFFF"/>
      <w:spacing w:before="900" w:after="900" w:line="240" w:lineRule="atLeast"/>
      <w:jc w:val="center"/>
    </w:pPr>
    <w:rPr>
      <w:rFonts w:ascii="MingLiUfalt" w:eastAsia="MingLiUfalt" w:hAnsi="MingLiUfalt" w:cs="MingLiUfalt"/>
      <w:sz w:val="30"/>
      <w:szCs w:val="30"/>
    </w:rPr>
  </w:style>
  <w:style w:type="character" w:customStyle="1" w:styleId="21">
    <w:name w:val="正文文本 (2) + 粗体"/>
    <w:basedOn w:val="2"/>
    <w:uiPriority w:val="99"/>
    <w:rsid w:val="00E15700"/>
    <w:rPr>
      <w:b/>
      <w:bCs/>
      <w:color w:val="000000"/>
      <w:spacing w:val="0"/>
      <w:w w:val="100"/>
      <w:position w:val="0"/>
      <w:lang w:val="zh-TW" w:eastAsia="zh-TW"/>
    </w:rPr>
  </w:style>
  <w:style w:type="character" w:customStyle="1" w:styleId="16">
    <w:name w:val="16"/>
    <w:basedOn w:val="DefaultParagraphFont"/>
    <w:uiPriority w:val="99"/>
    <w:rsid w:val="00E15700"/>
    <w:rPr>
      <w:rFonts w:ascii="Times New Roman" w:hAnsi="Times New Roman" w:cs="Times New Roman"/>
      <w:color w:val="0000FF"/>
      <w:u w:val="single"/>
    </w:rPr>
  </w:style>
  <w:style w:type="paragraph" w:customStyle="1" w:styleId="TOC10">
    <w:name w:val="TOC 标题1"/>
    <w:basedOn w:val="Heading1"/>
    <w:next w:val="Normal"/>
    <w:uiPriority w:val="99"/>
    <w:semiHidden/>
    <w:rsid w:val="00E15700"/>
    <w:pPr>
      <w:widowControl/>
      <w:spacing w:before="480" w:after="0" w:line="276" w:lineRule="auto"/>
      <w:jc w:val="left"/>
      <w:outlineLvl w:val="9"/>
    </w:pPr>
    <w:rPr>
      <w:rFonts w:ascii="Cambria" w:eastAsia="宋体" w:hAnsi="Cambria" w:cs="Cambria"/>
      <w:color w:val="365F91"/>
      <w:kern w:val="0"/>
      <w:sz w:val="28"/>
      <w:szCs w:val="28"/>
    </w:rPr>
  </w:style>
  <w:style w:type="character" w:customStyle="1" w:styleId="TOC1Char">
    <w:name w:val="TOC 1 Char"/>
    <w:link w:val="TOC1"/>
    <w:uiPriority w:val="99"/>
    <w:locked/>
    <w:rsid w:val="00E15700"/>
    <w:rPr>
      <w:rFonts w:ascii="Calibri" w:eastAsia="宋体" w:hAnsi="Calibri" w:cs="Calibri"/>
      <w:kern w:val="0"/>
      <w:sz w:val="22"/>
      <w:szCs w:val="22"/>
    </w:rPr>
  </w:style>
  <w:style w:type="character" w:styleId="CommentReference">
    <w:name w:val="annotation reference"/>
    <w:basedOn w:val="DefaultParagraphFont"/>
    <w:uiPriority w:val="99"/>
    <w:semiHidden/>
    <w:rsid w:val="00E15700"/>
    <w:rPr>
      <w:sz w:val="21"/>
      <w:szCs w:val="21"/>
    </w:rPr>
  </w:style>
  <w:style w:type="paragraph" w:styleId="CommentSubject">
    <w:name w:val="annotation subject"/>
    <w:basedOn w:val="CommentText"/>
    <w:next w:val="CommentText"/>
    <w:link w:val="CommentSubjectChar"/>
    <w:uiPriority w:val="99"/>
    <w:semiHidden/>
    <w:rsid w:val="00B11481"/>
    <w:rPr>
      <w:b/>
      <w:bCs/>
    </w:rPr>
  </w:style>
  <w:style w:type="character" w:customStyle="1" w:styleId="CommentSubjectChar">
    <w:name w:val="Comment Subject Char"/>
    <w:basedOn w:val="CommentTextChar"/>
    <w:link w:val="CommentSubject"/>
    <w:uiPriority w:val="99"/>
    <w:semiHidden/>
    <w:rsid w:val="00A471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baidu.com/s?word=%E8%AF%B7%E7%A4%BA&amp;from=1011904q&amp;fenlei=mv6quAkxIv-1ufKYIHdsIHDsnj0Yr0K15HNbPWDYnHckPj-bPj6dP1D0mv4YUWYknj0sPj9xuZPs0ZNzUjdCIZwsrBtEpZPCTvu4QhPCpy49mvqdTMf8ULFMQv7zIA-WUAREuANYmy-_Q1csnHfEnjDEpyfEnHcsnWbLnz41pZwVU0&amp;sa=gh_pl_wisezm" TargetMode="External"/><Relationship Id="rId13" Type="http://schemas.openxmlformats.org/officeDocument/2006/relationships/hyperlink" Target="https://m.baidu.com/s?word=%E4%BF%A1%E7%AC%BA&amp;from=1011904q&amp;fenlei=mv6quAkxIv-1ufKYIHdsIHDsnj0Yr0K15HNbPWDYnHckPj-bPj6dP1D0mv4YUWYknj0sPj9xuZPs0ZNzUjdCIZwsrBtEpZPCTvu4QhPCpy49mvqdTMf8ULFMQv7zIA-WUAREuANYmy-_Q1csnHfEnjDEpyfEnHcsnWbLnz41pZwVU0&amp;sa=gh_pl_wisez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baidu.com/s?word=%E5%90%88%E8%AE%AE%E5%BA%AD&amp;from=1011904q&amp;fenlei=mv6quAkxIv-1ufKYIHdsIHDsnj0Yr0K15HNbPWDYnHckPj-bPj6dP1D0mv4YUWYknj0sPj9xuZPs0ZNzUjdCIZwsrBtEpZPCTvu4QhPCpy49mvqdTMf8ULFMQv7zIA-WUAREuANYmy-_Q1csnHfEnjDEpyfEnHcsnWbLnz41pZwVU0&amp;sa=gh_pl_wisezm" TargetMode="External"/><Relationship Id="rId12" Type="http://schemas.openxmlformats.org/officeDocument/2006/relationships/hyperlink" Target="https://m.baidu.com/s?word=%E8%AF%89%E8%AE%BC%E4%BB%A3%E7%90%86%E4%BA%BA&amp;from=1011904q&amp;fenlei=mv6quAkxIv-1ufKYIHdsIHDsnj0Yr0K15HNbPWDYnHckPj-bPj6dP1D0mv4YUWYknj0sPj9xuZPs0ZNzUjdCIZwsrBtEpZPCTvu4QhPCpy49mvqdTMf8ULFMQv7zIA-WUAREuANYmy-_Q1csnHfEnjDEpyfEnHcsnWbLnz41pZwVU0&amp;sa=gh_pl_wisez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aidu.com/s?word=%E5%90%88%E8%AE%AE%E5%BA%AD&amp;from=1011904q&amp;fenlei=mv6quAkxIv-1ufKYIHdsIHDsnj0Yr0K15HNbPWDYnHckPj-bPj6dP1D0mv4YUWYknj0sPj9xuZPs0ZNzUjdCIZwsrBtEpZPCTvu4QhPCpy49mvqdTMf8ULFMQv7zIA-WUAREuANYmy-_Q1csnHfEnjDEpyfEnHcsnWbLnz41pZwVU0&amp;sa=gh_pl_wisez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baidu.com/s?word=%E8%AF%89%E8%AE%BC%E4%BB%A3%E7%90%86%E4%BA%BA&amp;from=1011904q&amp;fenlei=mv6quAkxIv-1ufKYIHdsIHDsnj0Yr0K15HNbPWDYnHckPj-bPj6dP1D0mv4YUWYknj0sPj9xuZPs0ZNzUjdCIZwsrBtEpZPCTvu4QhPCpy49mvqdTMf8ULFMQv7zIA-WUAREuANYmy-_Q1csnHfEnjDEpyfEnHcsnWbLnz41pZwVU0&amp;sa=gh_pl_wisezm" TargetMode="External"/><Relationship Id="rId4" Type="http://schemas.openxmlformats.org/officeDocument/2006/relationships/webSettings" Target="webSettings.xml"/><Relationship Id="rId9" Type="http://schemas.openxmlformats.org/officeDocument/2006/relationships/hyperlink" Target="https://m.baidu.com/s?word=%E6%96%87%E4%B9%A6%E6%A1%A3%E6%A1%88&amp;from=1011904q&amp;fenlei=mv6quAkxIv-1ufKYIHdsIHDsnj0Yr0K15HNbPWDYnHckPj-bPj6dP1D0mv4YUWYknj0sPj9xuZPs0ZNzUjdCIZwsrBtEpZPCTvu4QhPCpy49mvqdTMf8ULFMQv7zIA-WUAREuANYmy-_Q1csnHfEnjDEpyfEnHcsnWbLnz41pZwVU0&amp;sa=gh_pl_wisezm" TargetMode="External"/><Relationship Id="rId14" Type="http://schemas.openxmlformats.org/officeDocument/2006/relationships/hyperlink" Target="https://m.baidu.com/s?word=%E4%BF%A1%E7%AC%BA&amp;from=1011904q&amp;fenlei=mv6quAkxIv-1ufKYIHdsIHDsnj0Yr0K15HNbPWDYnHckPj-bPj6dP1D0mv4YUWYknj0sPj9xuZPs0ZNzUjdCIZwsrBtEpZPCTvu4QhPCpy49mvqdTMf8ULFMQv7zIA-WUAREuANYmy-_Q1csnHfEnjDEpyfEnHcsnWbLnz41pZwVU0&amp;sa=gh_pl_wise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454</TotalTime>
  <Pages>129</Pages>
  <Words>9606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Sky123.Org</cp:lastModifiedBy>
  <cp:revision>4</cp:revision>
  <cp:lastPrinted>2021-07-04T05:09:00Z</cp:lastPrinted>
  <dcterms:created xsi:type="dcterms:W3CDTF">2020-06-05T03:04:00Z</dcterms:created>
  <dcterms:modified xsi:type="dcterms:W3CDTF">2021-07-06T09:01:00Z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D70ACE218B624951BFF2B4DB7C0049C4</vt:lpwstr>
  </property>
  <property fmtid="{D5CDD505-2E9C-101B-9397-08002B2CF9AE}" pid="4" name="KSOSaveFontToCloudKey">
    <vt:lpwstr>220893067_btnclosed</vt:lpwstr>
  </property>
</Properties>
</file>